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00D1" w14:textId="103E1FC1" w:rsidR="0012005B" w:rsidRPr="000E6875" w:rsidRDefault="00523557" w:rsidP="0012005B">
      <w:pPr>
        <w:pStyle w:val="Heading1"/>
        <w:rPr>
          <w:rFonts w:ascii="Calibri" w:eastAsia="Times New Roman" w:hAnsi="Calibri" w:cs="Calibri"/>
          <w:b/>
          <w:bCs/>
          <w:lang w:eastAsia="en-AU"/>
        </w:rPr>
      </w:pPr>
      <w:r w:rsidRPr="000E6875">
        <w:rPr>
          <w:rFonts w:ascii="Calibri" w:eastAsia="Times New Roman" w:hAnsi="Calibri" w:cs="Calibri"/>
          <w:b/>
          <w:bCs/>
          <w:lang w:eastAsia="en-AU"/>
        </w:rPr>
        <w:t>Swimming Pool Approvals</w:t>
      </w:r>
    </w:p>
    <w:p w14:paraId="6F0C0AF2" w14:textId="77777777" w:rsidR="0012005B" w:rsidRPr="000E6875" w:rsidRDefault="0012005B" w:rsidP="0012005B">
      <w:pPr>
        <w:spacing w:before="100" w:beforeAutospacing="1" w:after="100" w:afterAutospacing="1" w:line="240" w:lineRule="auto"/>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A building permit is required prior to installing a swimming pool or spa that contains water that is more than 300mm deep and is required to have a compliant safety barrier installed.</w:t>
      </w:r>
    </w:p>
    <w:p w14:paraId="3C0CC885" w14:textId="77777777" w:rsidR="0012005B" w:rsidRPr="000E6875" w:rsidRDefault="0012005B" w:rsidP="0012005B">
      <w:pPr>
        <w:spacing w:before="100" w:beforeAutospacing="1" w:after="100" w:afterAutospacing="1" w:line="240" w:lineRule="auto"/>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This requirement includes above-ground, below-ground, inflatable and portable pools and spas. It does not include a pool that is emptied after each use provided it does not exceed 300mm in depth.</w:t>
      </w:r>
    </w:p>
    <w:p w14:paraId="517571A7" w14:textId="3307B10B" w:rsidR="0012005B" w:rsidRPr="000E6875" w:rsidRDefault="0012005B" w:rsidP="0012005B">
      <w:pPr>
        <w:spacing w:beforeAutospacing="1" w:after="0" w:afterAutospacing="1" w:line="240" w:lineRule="auto"/>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To apply please go to </w:t>
      </w:r>
      <w:r w:rsidR="000E6875">
        <w:rPr>
          <w:rFonts w:ascii="Calibri" w:eastAsia="Times New Roman" w:hAnsi="Calibri" w:cs="Calibri"/>
          <w:color w:val="383838"/>
          <w:sz w:val="24"/>
          <w:szCs w:val="24"/>
          <w:lang w:eastAsia="en-AU"/>
        </w:rPr>
        <w:t>the building applications and forms tab</w:t>
      </w:r>
      <w:r w:rsidRPr="000E6875">
        <w:rPr>
          <w:rFonts w:ascii="Calibri" w:eastAsia="Times New Roman" w:hAnsi="Calibri" w:cs="Calibri"/>
          <w:color w:val="383838"/>
          <w:sz w:val="24"/>
          <w:szCs w:val="24"/>
          <w:lang w:eastAsia="en-AU"/>
        </w:rPr>
        <w:t>.</w:t>
      </w:r>
    </w:p>
    <w:p w14:paraId="2195FD9E" w14:textId="77777777" w:rsidR="0012005B" w:rsidRPr="000E6875" w:rsidRDefault="0012005B" w:rsidP="0012005B">
      <w:pPr>
        <w:pStyle w:val="Heading1"/>
        <w:rPr>
          <w:rFonts w:ascii="Calibri" w:eastAsia="Times New Roman" w:hAnsi="Calibri" w:cs="Calibri"/>
          <w:lang w:eastAsia="en-AU"/>
        </w:rPr>
      </w:pPr>
      <w:r w:rsidRPr="000E6875">
        <w:rPr>
          <w:rFonts w:ascii="Calibri" w:eastAsia="Times New Roman" w:hAnsi="Calibri" w:cs="Calibri"/>
          <w:lang w:eastAsia="en-AU"/>
        </w:rPr>
        <w:t>Swimming pool safety barrier</w:t>
      </w:r>
    </w:p>
    <w:p w14:paraId="122F6A19" w14:textId="77777777" w:rsidR="0012005B" w:rsidRPr="000E6875" w:rsidRDefault="0012005B" w:rsidP="0012005B">
      <w:pPr>
        <w:spacing w:before="100" w:beforeAutospacing="1" w:after="100" w:afterAutospacing="1" w:line="240" w:lineRule="auto"/>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In Western Australia, there are two sets of safety barrier requirements. The applicable requirement depends on when the private swimming pool was installed or when plans for the installation of the pool were submitted to the permit authority for approval.</w:t>
      </w:r>
    </w:p>
    <w:p w14:paraId="4005F070" w14:textId="77777777" w:rsidR="0012005B" w:rsidRPr="000E6875" w:rsidRDefault="0012005B" w:rsidP="0012005B">
      <w:pPr>
        <w:spacing w:before="100" w:beforeAutospacing="1" w:after="100" w:afterAutospacing="1" w:line="240" w:lineRule="auto"/>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Generally:</w:t>
      </w:r>
    </w:p>
    <w:p w14:paraId="3EE5CABC" w14:textId="77777777" w:rsidR="0012005B" w:rsidRPr="000E6875" w:rsidRDefault="0012005B" w:rsidP="0012005B">
      <w:pPr>
        <w:numPr>
          <w:ilvl w:val="0"/>
          <w:numId w:val="1"/>
        </w:numPr>
        <w:spacing w:after="0" w:line="240" w:lineRule="auto"/>
        <w:ind w:left="1140" w:hanging="345"/>
        <w:rPr>
          <w:rFonts w:ascii="Calibri" w:eastAsia="Times New Roman" w:hAnsi="Calibri" w:cs="Calibri"/>
          <w:color w:val="383838"/>
          <w:sz w:val="24"/>
          <w:szCs w:val="24"/>
          <w:lang w:eastAsia="en-AU"/>
        </w:rPr>
      </w:pPr>
      <w:r w:rsidRPr="000E6875">
        <w:rPr>
          <w:rFonts w:ascii="Calibri" w:eastAsia="Times New Roman" w:hAnsi="Calibri" w:cs="Calibri"/>
          <w:b/>
          <w:bCs/>
          <w:color w:val="383838"/>
          <w:sz w:val="24"/>
          <w:szCs w:val="24"/>
          <w:lang w:eastAsia="en-AU"/>
        </w:rPr>
        <w:t>Post 1 May 2016</w:t>
      </w:r>
      <w:r w:rsidRPr="000E6875">
        <w:rPr>
          <w:rFonts w:ascii="Calibri" w:eastAsia="Times New Roman" w:hAnsi="Calibri" w:cs="Calibri"/>
          <w:color w:val="383838"/>
          <w:sz w:val="24"/>
          <w:szCs w:val="24"/>
          <w:lang w:eastAsia="en-AU"/>
        </w:rPr>
        <w:t> private swimming pools are required to have safety barriers that comply with the edition of the Building Code of Australia (BCA) currently in effect. The BCA references AS 1926.1:2012 (Safety barriers for swimming pools) and AS 1926.2:2007 (Location of safety barriers for swimming pools) incorporating amendments 1 and 2. Effectively a Swimming Pool is to be isolated restricting access from the Dwelling.</w:t>
      </w:r>
    </w:p>
    <w:p w14:paraId="109F642B" w14:textId="77777777" w:rsidR="0012005B" w:rsidRPr="000E6875" w:rsidRDefault="0012005B" w:rsidP="0012005B">
      <w:pPr>
        <w:numPr>
          <w:ilvl w:val="0"/>
          <w:numId w:val="1"/>
        </w:numPr>
        <w:spacing w:beforeAutospacing="1" w:after="0" w:line="240" w:lineRule="auto"/>
        <w:ind w:left="1140" w:hanging="345"/>
        <w:rPr>
          <w:rFonts w:ascii="Calibri" w:eastAsia="Times New Roman" w:hAnsi="Calibri" w:cs="Calibri"/>
          <w:color w:val="383838"/>
          <w:sz w:val="24"/>
          <w:szCs w:val="24"/>
          <w:lang w:eastAsia="en-AU"/>
        </w:rPr>
      </w:pPr>
      <w:proofErr w:type="gramStart"/>
      <w:r w:rsidRPr="000E6875">
        <w:rPr>
          <w:rFonts w:ascii="Calibri" w:eastAsia="Times New Roman" w:hAnsi="Calibri" w:cs="Calibri"/>
          <w:b/>
          <w:bCs/>
          <w:color w:val="383838"/>
          <w:sz w:val="24"/>
          <w:szCs w:val="24"/>
          <w:lang w:eastAsia="en-AU"/>
        </w:rPr>
        <w:t>Pre 1 May 2016</w:t>
      </w:r>
      <w:proofErr w:type="gramEnd"/>
      <w:r w:rsidRPr="000E6875">
        <w:rPr>
          <w:rFonts w:ascii="Calibri" w:eastAsia="Times New Roman" w:hAnsi="Calibri" w:cs="Calibri"/>
          <w:color w:val="383838"/>
          <w:sz w:val="24"/>
          <w:szCs w:val="24"/>
          <w:lang w:eastAsia="en-AU"/>
        </w:rPr>
        <w:t> private swimming pools can continue to comply with their existing requirements under the Regulations or alternatively comply with the new requirements (that is the BCA).</w:t>
      </w:r>
    </w:p>
    <w:p w14:paraId="4DD27F3E" w14:textId="77777777" w:rsidR="0012005B" w:rsidRPr="000E6875" w:rsidRDefault="0012005B" w:rsidP="0012005B">
      <w:pPr>
        <w:spacing w:beforeAutospacing="1" w:after="0" w:afterAutospacing="1" w:line="240" w:lineRule="auto"/>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For more information visit the Department of Mines, Industry Regulations and Safety page on </w:t>
      </w:r>
      <w:hyperlink r:id="rId7" w:tgtFrame="_blank" w:history="1">
        <w:r w:rsidRPr="000E6875">
          <w:rPr>
            <w:rFonts w:ascii="Calibri" w:eastAsia="Times New Roman" w:hAnsi="Calibri" w:cs="Calibri"/>
            <w:color w:val="000000"/>
            <w:sz w:val="24"/>
            <w:szCs w:val="24"/>
            <w:u w:val="single"/>
            <w:lang w:eastAsia="en-AU"/>
          </w:rPr>
          <w:t>Swimming, spa and portable pools</w:t>
        </w:r>
      </w:hyperlink>
      <w:r w:rsidRPr="000E6875">
        <w:rPr>
          <w:rFonts w:ascii="Calibri" w:eastAsia="Times New Roman" w:hAnsi="Calibri" w:cs="Calibri"/>
          <w:color w:val="383838"/>
          <w:sz w:val="24"/>
          <w:szCs w:val="24"/>
          <w:lang w:eastAsia="en-AU"/>
        </w:rPr>
        <w:t>.</w:t>
      </w:r>
    </w:p>
    <w:p w14:paraId="1F683B27" w14:textId="77777777" w:rsidR="0012005B" w:rsidRPr="000E6875" w:rsidRDefault="0012005B" w:rsidP="00523557">
      <w:pPr>
        <w:pStyle w:val="Heading1"/>
        <w:rPr>
          <w:rFonts w:ascii="Calibri" w:hAnsi="Calibri" w:cs="Calibri"/>
        </w:rPr>
      </w:pPr>
      <w:r w:rsidRPr="000E6875">
        <w:rPr>
          <w:rStyle w:val="Heading1Char"/>
          <w:rFonts w:ascii="Calibri" w:hAnsi="Calibri" w:cs="Calibri"/>
          <w:b/>
        </w:rPr>
        <w:t>Requirements when construction is completed</w:t>
      </w:r>
      <w:r w:rsidRPr="000E6875">
        <w:rPr>
          <w:rFonts w:ascii="Calibri" w:hAnsi="Calibri" w:cs="Calibri"/>
        </w:rPr>
        <w:t xml:space="preserve"> (for pools and safety barriers)</w:t>
      </w:r>
    </w:p>
    <w:p w14:paraId="7CB20189" w14:textId="77777777" w:rsidR="0012005B" w:rsidRPr="000E6875" w:rsidRDefault="0012005B" w:rsidP="0012005B">
      <w:pPr>
        <w:spacing w:before="100" w:beforeAutospacing="1" w:after="100" w:afterAutospacing="1" w:line="240" w:lineRule="auto"/>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When construction of a swimming pool and/or safety barrier has been completed, a Notice of Completion form (BA7) must be completed and lodged.</w:t>
      </w:r>
    </w:p>
    <w:p w14:paraId="53F1D1B7" w14:textId="4D73E051" w:rsidR="0012005B" w:rsidRPr="000E6875" w:rsidRDefault="0012005B" w:rsidP="0012005B">
      <w:pPr>
        <w:spacing w:before="100" w:beforeAutospacing="1" w:after="100" w:afterAutospacing="1" w:line="240" w:lineRule="auto"/>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The person named as the Applicant on the Building Permit for the pool barrier and/or swimming pool is responsible for submitting a BA7, within 7 days of the works being completed. Failure to comply may result in fines or prosecution. Modified penalty of $500 may apply.</w:t>
      </w:r>
    </w:p>
    <w:p w14:paraId="7F073783" w14:textId="36314817" w:rsidR="0012005B" w:rsidRPr="000E6875" w:rsidRDefault="0012005B" w:rsidP="0012005B">
      <w:pPr>
        <w:spacing w:beforeAutospacing="1" w:after="0" w:afterAutospacing="1" w:line="240" w:lineRule="auto"/>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To apply please go</w:t>
      </w:r>
      <w:r w:rsidR="000E6875">
        <w:rPr>
          <w:rFonts w:ascii="Calibri" w:eastAsia="Times New Roman" w:hAnsi="Calibri" w:cs="Calibri"/>
          <w:color w:val="383838"/>
          <w:sz w:val="24"/>
          <w:szCs w:val="24"/>
          <w:lang w:eastAsia="en-AU"/>
        </w:rPr>
        <w:t xml:space="preserve"> to</w:t>
      </w:r>
      <w:r w:rsidRPr="000E6875">
        <w:rPr>
          <w:rFonts w:ascii="Calibri" w:eastAsia="Times New Roman" w:hAnsi="Calibri" w:cs="Calibri"/>
          <w:color w:val="383838"/>
          <w:sz w:val="24"/>
          <w:szCs w:val="24"/>
          <w:lang w:eastAsia="en-AU"/>
        </w:rPr>
        <w:t xml:space="preserve"> </w:t>
      </w:r>
      <w:r w:rsidR="000E6875">
        <w:rPr>
          <w:rFonts w:ascii="Calibri" w:eastAsia="Times New Roman" w:hAnsi="Calibri" w:cs="Calibri"/>
          <w:color w:val="383838"/>
          <w:sz w:val="24"/>
          <w:szCs w:val="24"/>
          <w:lang w:eastAsia="en-AU"/>
        </w:rPr>
        <w:t>the building applications and forms tab</w:t>
      </w:r>
      <w:r w:rsidRPr="000E6875">
        <w:rPr>
          <w:rFonts w:ascii="Calibri" w:eastAsia="Times New Roman" w:hAnsi="Calibri" w:cs="Calibri"/>
          <w:color w:val="383838"/>
          <w:sz w:val="24"/>
          <w:szCs w:val="24"/>
          <w:lang w:eastAsia="en-AU"/>
        </w:rPr>
        <w:t>.</w:t>
      </w:r>
    </w:p>
    <w:p w14:paraId="52E99B38" w14:textId="77777777" w:rsidR="0012005B" w:rsidRPr="000E6875" w:rsidRDefault="0012005B" w:rsidP="0012005B">
      <w:pPr>
        <w:pStyle w:val="Heading1"/>
        <w:rPr>
          <w:rFonts w:ascii="Calibri" w:eastAsia="Times New Roman" w:hAnsi="Calibri" w:cs="Calibri"/>
          <w:lang w:eastAsia="en-AU"/>
        </w:rPr>
      </w:pPr>
      <w:r w:rsidRPr="000E6875">
        <w:rPr>
          <w:rFonts w:ascii="Calibri" w:eastAsia="Times New Roman" w:hAnsi="Calibri" w:cs="Calibri"/>
          <w:lang w:eastAsia="en-AU"/>
        </w:rPr>
        <w:lastRenderedPageBreak/>
        <w:t>Swimming pool/spa inspections</w:t>
      </w:r>
    </w:p>
    <w:p w14:paraId="66F48C48" w14:textId="77777777" w:rsidR="0012005B" w:rsidRPr="000E6875" w:rsidRDefault="0012005B" w:rsidP="0012005B">
      <w:pPr>
        <w:spacing w:before="100" w:beforeAutospacing="1" w:after="100" w:afterAutospacing="1" w:line="240" w:lineRule="auto"/>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 xml:space="preserve">State Government legislation requires the Shire must ensure that private swimming pools and spas located within the Shire are protected </w:t>
      </w:r>
      <w:proofErr w:type="gramStart"/>
      <w:r w:rsidRPr="000E6875">
        <w:rPr>
          <w:rFonts w:ascii="Calibri" w:eastAsia="Times New Roman" w:hAnsi="Calibri" w:cs="Calibri"/>
          <w:color w:val="383838"/>
          <w:sz w:val="24"/>
          <w:szCs w:val="24"/>
          <w:lang w:eastAsia="en-AU"/>
        </w:rPr>
        <w:t>in order to</w:t>
      </w:r>
      <w:proofErr w:type="gramEnd"/>
      <w:r w:rsidRPr="000E6875">
        <w:rPr>
          <w:rFonts w:ascii="Calibri" w:eastAsia="Times New Roman" w:hAnsi="Calibri" w:cs="Calibri"/>
          <w:color w:val="383838"/>
          <w:sz w:val="24"/>
          <w:szCs w:val="24"/>
          <w:lang w:eastAsia="en-AU"/>
        </w:rPr>
        <w:t xml:space="preserve"> reduce danger risks to unsupervised children.</w:t>
      </w:r>
    </w:p>
    <w:p w14:paraId="4EB6974C" w14:textId="77777777" w:rsidR="0012005B" w:rsidRPr="000E6875" w:rsidRDefault="0012005B" w:rsidP="0012005B">
      <w:pPr>
        <w:spacing w:before="100" w:beforeAutospacing="1" w:after="100" w:afterAutospacing="1" w:line="240" w:lineRule="auto"/>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 xml:space="preserve">The Shire is required to inspect all pools, </w:t>
      </w:r>
      <w:proofErr w:type="gramStart"/>
      <w:r w:rsidRPr="000E6875">
        <w:rPr>
          <w:rFonts w:ascii="Calibri" w:eastAsia="Times New Roman" w:hAnsi="Calibri" w:cs="Calibri"/>
          <w:color w:val="383838"/>
          <w:sz w:val="24"/>
          <w:szCs w:val="24"/>
          <w:lang w:eastAsia="en-AU"/>
        </w:rPr>
        <w:t>spas</w:t>
      </w:r>
      <w:proofErr w:type="gramEnd"/>
      <w:r w:rsidRPr="000E6875">
        <w:rPr>
          <w:rFonts w:ascii="Calibri" w:eastAsia="Times New Roman" w:hAnsi="Calibri" w:cs="Calibri"/>
          <w:color w:val="383838"/>
          <w:sz w:val="24"/>
          <w:szCs w:val="24"/>
          <w:lang w:eastAsia="en-AU"/>
        </w:rPr>
        <w:t xml:space="preserve"> and safety barriers once construction is completed and then within every four years following.</w:t>
      </w:r>
    </w:p>
    <w:p w14:paraId="4DD72316" w14:textId="77777777" w:rsidR="0012005B" w:rsidRPr="000E6875" w:rsidRDefault="0012005B" w:rsidP="0012005B">
      <w:pPr>
        <w:spacing w:before="100" w:beforeAutospacing="1" w:after="100" w:afterAutospacing="1" w:line="240" w:lineRule="auto"/>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A Shire officer will attend your property. If they are unable to access your property an access card will be left to arrange an inspection. It is important you arrange a mutually satisfactory time and date within 14 days of receiving an access card.</w:t>
      </w:r>
    </w:p>
    <w:p w14:paraId="5169F316" w14:textId="77777777" w:rsidR="0012005B" w:rsidRPr="000E6875" w:rsidRDefault="0012005B" w:rsidP="0012005B">
      <w:pPr>
        <w:spacing w:before="100" w:beforeAutospacing="1" w:after="100" w:afterAutospacing="1" w:line="240" w:lineRule="auto"/>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 xml:space="preserve">The Shire officer will check that your fences, </w:t>
      </w:r>
      <w:proofErr w:type="gramStart"/>
      <w:r w:rsidRPr="000E6875">
        <w:rPr>
          <w:rFonts w:ascii="Calibri" w:eastAsia="Times New Roman" w:hAnsi="Calibri" w:cs="Calibri"/>
          <w:color w:val="383838"/>
          <w:sz w:val="24"/>
          <w:szCs w:val="24"/>
          <w:lang w:eastAsia="en-AU"/>
        </w:rPr>
        <w:t>gates</w:t>
      </w:r>
      <w:proofErr w:type="gramEnd"/>
      <w:r w:rsidRPr="000E6875">
        <w:rPr>
          <w:rFonts w:ascii="Calibri" w:eastAsia="Times New Roman" w:hAnsi="Calibri" w:cs="Calibri"/>
          <w:color w:val="383838"/>
          <w:sz w:val="24"/>
          <w:szCs w:val="24"/>
          <w:lang w:eastAsia="en-AU"/>
        </w:rPr>
        <w:t xml:space="preserve"> and latches are all working properly, there are no climbable objects around the pool fence that children can climb onto and get into the pool or spa, and a number of other things that will help protect your kids and their friends.</w:t>
      </w:r>
    </w:p>
    <w:p w14:paraId="689F62A4" w14:textId="77777777" w:rsidR="0012005B" w:rsidRPr="000E6875" w:rsidRDefault="0012005B" w:rsidP="0012005B">
      <w:pPr>
        <w:pStyle w:val="Heading1"/>
        <w:rPr>
          <w:rFonts w:ascii="Calibri" w:eastAsia="Times New Roman" w:hAnsi="Calibri" w:cs="Calibri"/>
          <w:lang w:eastAsia="en-AU"/>
        </w:rPr>
      </w:pPr>
      <w:r w:rsidRPr="000E6875">
        <w:rPr>
          <w:rFonts w:ascii="Calibri" w:eastAsia="Times New Roman" w:hAnsi="Calibri" w:cs="Calibri"/>
          <w:lang w:eastAsia="en-AU"/>
        </w:rPr>
        <w:t>Removal of swimming pools and spas</w:t>
      </w:r>
    </w:p>
    <w:p w14:paraId="45980AA4" w14:textId="77777777" w:rsidR="0012005B" w:rsidRPr="000E6875" w:rsidRDefault="0012005B" w:rsidP="0012005B">
      <w:pPr>
        <w:spacing w:before="100" w:beforeAutospacing="1" w:after="100" w:afterAutospacing="1" w:line="240" w:lineRule="auto"/>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Please notify the Shire when a swimming pool or spa is removed. A Shire officer must conduct a site visit to confirm that the swimming pool or spa has been correctly removed.</w:t>
      </w:r>
    </w:p>
    <w:p w14:paraId="74DCFFFB" w14:textId="77777777" w:rsidR="0012005B" w:rsidRPr="000E6875" w:rsidRDefault="0012005B" w:rsidP="0012005B">
      <w:pPr>
        <w:spacing w:before="100" w:beforeAutospacing="1" w:after="100" w:afterAutospacing="1" w:line="240" w:lineRule="auto"/>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Once the inspection has been completed and signed off as compliant, the Shire can remove the swimming pool inspection fee from your yearly rates.</w:t>
      </w:r>
    </w:p>
    <w:p w14:paraId="5D55282F" w14:textId="77777777" w:rsidR="0012005B" w:rsidRPr="000E6875" w:rsidRDefault="0012005B" w:rsidP="0012005B">
      <w:pPr>
        <w:pStyle w:val="Heading1"/>
        <w:rPr>
          <w:rFonts w:ascii="Calibri" w:eastAsia="Times New Roman" w:hAnsi="Calibri" w:cs="Calibri"/>
          <w:lang w:eastAsia="en-AU"/>
        </w:rPr>
      </w:pPr>
      <w:r w:rsidRPr="000E6875">
        <w:rPr>
          <w:rFonts w:ascii="Calibri" w:eastAsia="Times New Roman" w:hAnsi="Calibri" w:cs="Calibri"/>
          <w:lang w:eastAsia="en-AU"/>
        </w:rPr>
        <w:t>More information and contacts</w:t>
      </w:r>
    </w:p>
    <w:p w14:paraId="26F37169" w14:textId="32A0CD42" w:rsidR="0012005B" w:rsidRPr="000E6875" w:rsidRDefault="0012005B" w:rsidP="0012005B">
      <w:pPr>
        <w:spacing w:beforeAutospacing="1" w:after="0" w:afterAutospacing="1" w:line="240" w:lineRule="auto"/>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For more information on swimming pools and spas, please </w:t>
      </w:r>
      <w:hyperlink r:id="rId8" w:history="1">
        <w:r w:rsidRPr="000E6875">
          <w:rPr>
            <w:rFonts w:ascii="Calibri" w:eastAsia="Times New Roman" w:hAnsi="Calibri" w:cs="Calibri"/>
            <w:color w:val="000000"/>
            <w:sz w:val="24"/>
            <w:szCs w:val="24"/>
            <w:u w:val="single"/>
            <w:lang w:eastAsia="en-AU"/>
          </w:rPr>
          <w:t>contact us</w:t>
        </w:r>
      </w:hyperlink>
      <w:r w:rsidRPr="000E6875">
        <w:rPr>
          <w:rFonts w:ascii="Calibri" w:eastAsia="Times New Roman" w:hAnsi="Calibri" w:cs="Calibri"/>
          <w:color w:val="383838"/>
          <w:sz w:val="24"/>
          <w:szCs w:val="24"/>
          <w:lang w:eastAsia="en-AU"/>
        </w:rPr>
        <w:t>.</w:t>
      </w:r>
    </w:p>
    <w:p w14:paraId="645296EB" w14:textId="77777777" w:rsidR="0012005B" w:rsidRPr="000E6875" w:rsidRDefault="0012005B" w:rsidP="0012005B">
      <w:pPr>
        <w:spacing w:beforeAutospacing="1" w:after="0" w:afterAutospacing="1" w:line="240" w:lineRule="auto"/>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The </w:t>
      </w:r>
      <w:hyperlink r:id="rId9" w:tgtFrame="_blank" w:history="1">
        <w:r w:rsidRPr="000E6875">
          <w:rPr>
            <w:rFonts w:ascii="Calibri" w:eastAsia="Times New Roman" w:hAnsi="Calibri" w:cs="Calibri"/>
            <w:color w:val="000000"/>
            <w:sz w:val="24"/>
            <w:szCs w:val="24"/>
            <w:u w:val="single"/>
            <w:lang w:eastAsia="en-AU"/>
          </w:rPr>
          <w:t>Department of Mines, Industry Regulations and Safety</w:t>
        </w:r>
      </w:hyperlink>
      <w:r w:rsidRPr="000E6875">
        <w:rPr>
          <w:rFonts w:ascii="Calibri" w:eastAsia="Times New Roman" w:hAnsi="Calibri" w:cs="Calibri"/>
          <w:color w:val="383838"/>
          <w:sz w:val="24"/>
          <w:szCs w:val="24"/>
          <w:lang w:eastAsia="en-AU"/>
        </w:rPr>
        <w:t> web page on Swimming, spa and portable pools provides some useful publications and videos, including:</w:t>
      </w:r>
    </w:p>
    <w:p w14:paraId="4F74A40A" w14:textId="77777777" w:rsidR="0012005B" w:rsidRPr="000E6875" w:rsidRDefault="0012005B" w:rsidP="0012005B">
      <w:pPr>
        <w:numPr>
          <w:ilvl w:val="0"/>
          <w:numId w:val="2"/>
        </w:numPr>
        <w:spacing w:after="75" w:line="240" w:lineRule="auto"/>
        <w:ind w:left="1140" w:hanging="345"/>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Rules for pools and spas – May 2016</w:t>
      </w:r>
    </w:p>
    <w:p w14:paraId="48C5F856" w14:textId="77777777" w:rsidR="0012005B" w:rsidRPr="000E6875" w:rsidRDefault="0012005B" w:rsidP="0012005B">
      <w:pPr>
        <w:numPr>
          <w:ilvl w:val="0"/>
          <w:numId w:val="2"/>
        </w:numPr>
        <w:spacing w:before="100" w:beforeAutospacing="1" w:after="75" w:line="240" w:lineRule="auto"/>
        <w:ind w:left="1140" w:hanging="345"/>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Rules for portable pools – August 2018</w:t>
      </w:r>
    </w:p>
    <w:p w14:paraId="6DD4D9E0" w14:textId="77777777" w:rsidR="0012005B" w:rsidRPr="000E6875" w:rsidRDefault="0012005B" w:rsidP="0012005B">
      <w:pPr>
        <w:numPr>
          <w:ilvl w:val="0"/>
          <w:numId w:val="2"/>
        </w:numPr>
        <w:spacing w:before="100" w:beforeAutospacing="1" w:after="75" w:line="240" w:lineRule="auto"/>
        <w:ind w:left="1140" w:hanging="345"/>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Thinking of installing a swimming pool or spa? (</w:t>
      </w:r>
      <w:proofErr w:type="gramStart"/>
      <w:r w:rsidRPr="000E6875">
        <w:rPr>
          <w:rFonts w:ascii="Calibri" w:eastAsia="Times New Roman" w:hAnsi="Calibri" w:cs="Calibri"/>
          <w:color w:val="383838"/>
          <w:sz w:val="24"/>
          <w:szCs w:val="24"/>
          <w:lang w:eastAsia="en-AU"/>
        </w:rPr>
        <w:t>obtaining</w:t>
      </w:r>
      <w:proofErr w:type="gramEnd"/>
      <w:r w:rsidRPr="000E6875">
        <w:rPr>
          <w:rFonts w:ascii="Calibri" w:eastAsia="Times New Roman" w:hAnsi="Calibri" w:cs="Calibri"/>
          <w:color w:val="383838"/>
          <w:sz w:val="24"/>
          <w:szCs w:val="24"/>
          <w:lang w:eastAsia="en-AU"/>
        </w:rPr>
        <w:t xml:space="preserve"> building approval) – September 2016</w:t>
      </w:r>
    </w:p>
    <w:p w14:paraId="19B75007" w14:textId="77777777" w:rsidR="0012005B" w:rsidRPr="000E6875" w:rsidRDefault="0012005B" w:rsidP="0012005B">
      <w:pPr>
        <w:numPr>
          <w:ilvl w:val="0"/>
          <w:numId w:val="2"/>
        </w:numPr>
        <w:spacing w:before="100" w:beforeAutospacing="1" w:after="75" w:line="240" w:lineRule="auto"/>
        <w:ind w:left="1140" w:hanging="345"/>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Swimming pools and spas: electrical bonding – August 2018</w:t>
      </w:r>
    </w:p>
    <w:p w14:paraId="2885D484" w14:textId="77777777" w:rsidR="0012005B" w:rsidRPr="000E6875" w:rsidRDefault="0012005B" w:rsidP="0012005B">
      <w:pPr>
        <w:numPr>
          <w:ilvl w:val="0"/>
          <w:numId w:val="2"/>
        </w:numPr>
        <w:spacing w:before="100" w:beforeAutospacing="1" w:after="75" w:line="240" w:lineRule="auto"/>
        <w:ind w:left="1140" w:hanging="345"/>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Danger – Swimming pool under construction – November 2018</w:t>
      </w:r>
    </w:p>
    <w:p w14:paraId="313699BB" w14:textId="77777777" w:rsidR="0012005B" w:rsidRPr="000E6875" w:rsidRDefault="0012005B" w:rsidP="0012005B">
      <w:pPr>
        <w:numPr>
          <w:ilvl w:val="0"/>
          <w:numId w:val="2"/>
        </w:numPr>
        <w:spacing w:before="100" w:beforeAutospacing="1" w:after="75" w:line="240" w:lineRule="auto"/>
        <w:ind w:left="1140" w:hanging="345"/>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Do not pin the gate open - December 2018</w:t>
      </w:r>
    </w:p>
    <w:p w14:paraId="16B4633E" w14:textId="77777777" w:rsidR="0012005B" w:rsidRPr="000E6875" w:rsidRDefault="0012005B" w:rsidP="0012005B">
      <w:pPr>
        <w:numPr>
          <w:ilvl w:val="0"/>
          <w:numId w:val="2"/>
        </w:numPr>
        <w:spacing w:before="100" w:beforeAutospacing="1" w:after="75" w:line="240" w:lineRule="auto"/>
        <w:ind w:left="1140" w:hanging="345"/>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Simple pool safety checklist for residents - March 2020</w:t>
      </w:r>
    </w:p>
    <w:p w14:paraId="03AA53B6" w14:textId="47C7362D" w:rsidR="00AF4D50" w:rsidRPr="000E6875" w:rsidRDefault="0012005B" w:rsidP="006C6F47">
      <w:pPr>
        <w:numPr>
          <w:ilvl w:val="0"/>
          <w:numId w:val="2"/>
        </w:numPr>
        <w:spacing w:beforeAutospacing="1" w:after="0" w:line="240" w:lineRule="auto"/>
        <w:ind w:left="1140" w:hanging="345"/>
        <w:rPr>
          <w:rFonts w:ascii="Calibri" w:eastAsia="Times New Roman" w:hAnsi="Calibri" w:cs="Calibri"/>
          <w:color w:val="383838"/>
          <w:sz w:val="24"/>
          <w:szCs w:val="24"/>
          <w:lang w:eastAsia="en-AU"/>
        </w:rPr>
      </w:pPr>
      <w:r w:rsidRPr="000E6875">
        <w:rPr>
          <w:rFonts w:ascii="Calibri" w:eastAsia="Times New Roman" w:hAnsi="Calibri" w:cs="Calibri"/>
          <w:color w:val="383838"/>
          <w:sz w:val="24"/>
          <w:szCs w:val="24"/>
          <w:lang w:eastAsia="en-AU"/>
        </w:rPr>
        <w:t>Product Safety Alert – </w:t>
      </w:r>
      <w:hyperlink r:id="rId10" w:tgtFrame="_blank" w:history="1">
        <w:r w:rsidRPr="000E6875">
          <w:rPr>
            <w:rFonts w:ascii="Calibri" w:eastAsia="Times New Roman" w:hAnsi="Calibri" w:cs="Calibri"/>
            <w:color w:val="000000"/>
            <w:sz w:val="24"/>
            <w:szCs w:val="24"/>
            <w:u w:val="single"/>
            <w:lang w:eastAsia="en-AU"/>
          </w:rPr>
          <w:t>Swimming Pool Skimmer Boxes</w:t>
        </w:r>
      </w:hyperlink>
    </w:p>
    <w:sectPr w:rsidR="00AF4D50" w:rsidRPr="000E6875" w:rsidSect="006C6F47">
      <w:headerReference w:type="default" r:id="rId11"/>
      <w:pgSz w:w="11906" w:h="16838"/>
      <w:pgMar w:top="1440" w:right="1080" w:bottom="1440" w:left="108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AF1A" w14:textId="77777777" w:rsidR="000C2C90" w:rsidRDefault="000C2C90" w:rsidP="006C6F47">
      <w:pPr>
        <w:spacing w:after="0" w:line="240" w:lineRule="auto"/>
      </w:pPr>
      <w:r>
        <w:separator/>
      </w:r>
    </w:p>
  </w:endnote>
  <w:endnote w:type="continuationSeparator" w:id="0">
    <w:p w14:paraId="412A84D6" w14:textId="77777777" w:rsidR="000C2C90" w:rsidRDefault="000C2C90" w:rsidP="006C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E718" w14:textId="77777777" w:rsidR="000C2C90" w:rsidRDefault="000C2C90" w:rsidP="006C6F47">
      <w:pPr>
        <w:spacing w:after="0" w:line="240" w:lineRule="auto"/>
      </w:pPr>
      <w:r>
        <w:separator/>
      </w:r>
    </w:p>
  </w:footnote>
  <w:footnote w:type="continuationSeparator" w:id="0">
    <w:p w14:paraId="387243B5" w14:textId="77777777" w:rsidR="000C2C90" w:rsidRDefault="000C2C90" w:rsidP="006C6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9AB1" w14:textId="12D16A66" w:rsidR="006C6F47" w:rsidRPr="006C6F47" w:rsidRDefault="006C6F47" w:rsidP="006C6F47">
    <w:pPr>
      <w:pStyle w:val="Heading1"/>
      <w:rPr>
        <w:b/>
        <w:bCs/>
        <w:color w:val="3A3AA7" w:themeColor="accent4" w:themeShade="BF"/>
        <w:sz w:val="44"/>
        <w:szCs w:val="44"/>
      </w:rPr>
    </w:pPr>
    <w:r w:rsidRPr="006C6F47">
      <w:rPr>
        <w:b/>
        <w:bCs/>
        <w:color w:val="3A3AA7" w:themeColor="accent4" w:themeShade="BF"/>
        <w:sz w:val="44"/>
        <w:szCs w:val="44"/>
      </w:rPr>
      <w:drawing>
        <wp:anchor distT="0" distB="0" distL="114300" distR="114300" simplePos="0" relativeHeight="251658240" behindDoc="1" locked="0" layoutInCell="1" allowOverlap="1" wp14:anchorId="5EA8976C" wp14:editId="446F4B3A">
          <wp:simplePos x="0" y="0"/>
          <wp:positionH relativeFrom="column">
            <wp:posOffset>5486400</wp:posOffset>
          </wp:positionH>
          <wp:positionV relativeFrom="paragraph">
            <wp:posOffset>-262255</wp:posOffset>
          </wp:positionV>
          <wp:extent cx="1112520" cy="1112520"/>
          <wp:effectExtent l="0" t="0" r="0" b="0"/>
          <wp:wrapTight wrapText="bothSides">
            <wp:wrapPolygon edited="0">
              <wp:start x="0" y="0"/>
              <wp:lineTo x="0" y="21082"/>
              <wp:lineTo x="21082" y="21082"/>
              <wp:lineTo x="210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page">
            <wp14:pctWidth>0</wp14:pctWidth>
          </wp14:sizeRelH>
          <wp14:sizeRelV relativeFrom="page">
            <wp14:pctHeight>0</wp14:pctHeight>
          </wp14:sizeRelV>
        </wp:anchor>
      </w:drawing>
    </w:r>
    <w:r w:rsidRPr="006C6F47">
      <w:rPr>
        <w:b/>
        <w:bCs/>
        <w:color w:val="3A3AA7" w:themeColor="accent4" w:themeShade="BF"/>
        <w:sz w:val="44"/>
        <w:szCs w:val="44"/>
      </w:rPr>
      <w:t>Swimming Pools – Application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928B1"/>
    <w:multiLevelType w:val="multilevel"/>
    <w:tmpl w:val="9AA2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E12319"/>
    <w:multiLevelType w:val="multilevel"/>
    <w:tmpl w:val="3C88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3846878">
    <w:abstractNumId w:val="0"/>
  </w:num>
  <w:num w:numId="2" w16cid:durableId="1096638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5B"/>
    <w:rsid w:val="000C2C90"/>
    <w:rsid w:val="000E6875"/>
    <w:rsid w:val="0012005B"/>
    <w:rsid w:val="00523557"/>
    <w:rsid w:val="006C6F47"/>
    <w:rsid w:val="00AF4D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5E4EA"/>
  <w15:chartTrackingRefBased/>
  <w15:docId w15:val="{27E42103-5CC5-47E7-BA79-0D61264A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47"/>
  </w:style>
  <w:style w:type="paragraph" w:styleId="Heading1">
    <w:name w:val="heading 1"/>
    <w:basedOn w:val="Normal"/>
    <w:next w:val="Normal"/>
    <w:link w:val="Heading1Char"/>
    <w:uiPriority w:val="9"/>
    <w:qFormat/>
    <w:rsid w:val="006C6F47"/>
    <w:pPr>
      <w:keepNext/>
      <w:keepLines/>
      <w:spacing w:before="320" w:after="0" w:line="240" w:lineRule="auto"/>
      <w:outlineLvl w:val="0"/>
    </w:pPr>
    <w:rPr>
      <w:rFonts w:asciiTheme="majorHAnsi" w:eastAsiaTheme="majorEastAsia" w:hAnsiTheme="majorHAnsi" w:cstheme="majorBidi"/>
      <w:color w:val="6A6ACA" w:themeColor="accent3" w:themeTint="99"/>
      <w:sz w:val="32"/>
      <w:szCs w:val="32"/>
    </w:rPr>
  </w:style>
  <w:style w:type="paragraph" w:styleId="Heading2">
    <w:name w:val="heading 2"/>
    <w:basedOn w:val="Normal"/>
    <w:next w:val="Normal"/>
    <w:link w:val="Heading2Char"/>
    <w:uiPriority w:val="9"/>
    <w:unhideWhenUsed/>
    <w:qFormat/>
    <w:rsid w:val="006C6F4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C6F47"/>
    <w:pPr>
      <w:keepNext/>
      <w:keepLines/>
      <w:spacing w:before="40" w:after="0" w:line="240" w:lineRule="auto"/>
      <w:outlineLvl w:val="2"/>
    </w:pPr>
    <w:rPr>
      <w:rFonts w:asciiTheme="majorHAnsi" w:eastAsiaTheme="majorEastAsia" w:hAnsiTheme="majorHAnsi" w:cstheme="majorBidi"/>
      <w:color w:val="093F24" w:themeColor="text2"/>
      <w:sz w:val="24"/>
      <w:szCs w:val="24"/>
    </w:rPr>
  </w:style>
  <w:style w:type="paragraph" w:styleId="Heading4">
    <w:name w:val="heading 4"/>
    <w:basedOn w:val="Normal"/>
    <w:next w:val="Normal"/>
    <w:link w:val="Heading4Char"/>
    <w:uiPriority w:val="9"/>
    <w:semiHidden/>
    <w:unhideWhenUsed/>
    <w:qFormat/>
    <w:rsid w:val="006C6F4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C6F47"/>
    <w:pPr>
      <w:keepNext/>
      <w:keepLines/>
      <w:spacing w:before="40" w:after="0"/>
      <w:outlineLvl w:val="4"/>
    </w:pPr>
    <w:rPr>
      <w:rFonts w:asciiTheme="majorHAnsi" w:eastAsiaTheme="majorEastAsia" w:hAnsiTheme="majorHAnsi" w:cstheme="majorBidi"/>
      <w:color w:val="093F24" w:themeColor="text2"/>
      <w:sz w:val="22"/>
      <w:szCs w:val="22"/>
    </w:rPr>
  </w:style>
  <w:style w:type="paragraph" w:styleId="Heading6">
    <w:name w:val="heading 6"/>
    <w:basedOn w:val="Normal"/>
    <w:next w:val="Normal"/>
    <w:link w:val="Heading6Char"/>
    <w:uiPriority w:val="9"/>
    <w:semiHidden/>
    <w:unhideWhenUsed/>
    <w:qFormat/>
    <w:rsid w:val="006C6F47"/>
    <w:pPr>
      <w:keepNext/>
      <w:keepLines/>
      <w:spacing w:before="40" w:after="0"/>
      <w:outlineLvl w:val="5"/>
    </w:pPr>
    <w:rPr>
      <w:rFonts w:asciiTheme="majorHAnsi" w:eastAsiaTheme="majorEastAsia" w:hAnsiTheme="majorHAnsi" w:cstheme="majorBidi"/>
      <w:i/>
      <w:iCs/>
      <w:color w:val="093F24" w:themeColor="text2"/>
      <w:sz w:val="21"/>
      <w:szCs w:val="21"/>
    </w:rPr>
  </w:style>
  <w:style w:type="paragraph" w:styleId="Heading7">
    <w:name w:val="heading 7"/>
    <w:basedOn w:val="Normal"/>
    <w:next w:val="Normal"/>
    <w:link w:val="Heading7Char"/>
    <w:uiPriority w:val="9"/>
    <w:semiHidden/>
    <w:unhideWhenUsed/>
    <w:qFormat/>
    <w:rsid w:val="006C6F47"/>
    <w:pPr>
      <w:keepNext/>
      <w:keepLines/>
      <w:spacing w:before="40" w:after="0"/>
      <w:outlineLvl w:val="6"/>
    </w:pPr>
    <w:rPr>
      <w:rFonts w:asciiTheme="majorHAnsi" w:eastAsiaTheme="majorEastAsia" w:hAnsiTheme="majorHAnsi" w:cstheme="majorBidi"/>
      <w:i/>
      <w:iCs/>
      <w:color w:val="072E0B" w:themeColor="accent1" w:themeShade="80"/>
      <w:sz w:val="21"/>
      <w:szCs w:val="21"/>
    </w:rPr>
  </w:style>
  <w:style w:type="paragraph" w:styleId="Heading8">
    <w:name w:val="heading 8"/>
    <w:basedOn w:val="Normal"/>
    <w:next w:val="Normal"/>
    <w:link w:val="Heading8Char"/>
    <w:uiPriority w:val="9"/>
    <w:semiHidden/>
    <w:unhideWhenUsed/>
    <w:qFormat/>
    <w:rsid w:val="006C6F47"/>
    <w:pPr>
      <w:keepNext/>
      <w:keepLines/>
      <w:spacing w:before="40" w:after="0"/>
      <w:outlineLvl w:val="7"/>
    </w:pPr>
    <w:rPr>
      <w:rFonts w:asciiTheme="majorHAnsi" w:eastAsiaTheme="majorEastAsia" w:hAnsiTheme="majorHAnsi" w:cstheme="majorBidi"/>
      <w:b/>
      <w:bCs/>
      <w:color w:val="093F24" w:themeColor="text2"/>
    </w:rPr>
  </w:style>
  <w:style w:type="paragraph" w:styleId="Heading9">
    <w:name w:val="heading 9"/>
    <w:basedOn w:val="Normal"/>
    <w:next w:val="Normal"/>
    <w:link w:val="Heading9Char"/>
    <w:uiPriority w:val="9"/>
    <w:semiHidden/>
    <w:unhideWhenUsed/>
    <w:qFormat/>
    <w:rsid w:val="006C6F47"/>
    <w:pPr>
      <w:keepNext/>
      <w:keepLines/>
      <w:spacing w:before="40" w:after="0"/>
      <w:outlineLvl w:val="8"/>
    </w:pPr>
    <w:rPr>
      <w:rFonts w:asciiTheme="majorHAnsi" w:eastAsiaTheme="majorEastAsia" w:hAnsiTheme="majorHAnsi" w:cstheme="majorBidi"/>
      <w:b/>
      <w:bCs/>
      <w:i/>
      <w:iCs/>
      <w:color w:val="093F2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F47"/>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12005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12005B"/>
    <w:rPr>
      <w:color w:val="0000FF"/>
      <w:u w:val="single"/>
    </w:rPr>
  </w:style>
  <w:style w:type="character" w:styleId="Strong">
    <w:name w:val="Strong"/>
    <w:basedOn w:val="DefaultParagraphFont"/>
    <w:uiPriority w:val="22"/>
    <w:qFormat/>
    <w:rsid w:val="006C6F47"/>
    <w:rPr>
      <w:b/>
      <w:bCs/>
    </w:rPr>
  </w:style>
  <w:style w:type="character" w:customStyle="1" w:styleId="Heading1Char">
    <w:name w:val="Heading 1 Char"/>
    <w:basedOn w:val="DefaultParagraphFont"/>
    <w:link w:val="Heading1"/>
    <w:uiPriority w:val="9"/>
    <w:rsid w:val="006C6F47"/>
    <w:rPr>
      <w:rFonts w:asciiTheme="majorHAnsi" w:eastAsiaTheme="majorEastAsia" w:hAnsiTheme="majorHAnsi" w:cstheme="majorBidi"/>
      <w:color w:val="6A6ACA" w:themeColor="accent3" w:themeTint="99"/>
      <w:sz w:val="32"/>
      <w:szCs w:val="32"/>
    </w:rPr>
  </w:style>
  <w:style w:type="character" w:customStyle="1" w:styleId="Heading3Char">
    <w:name w:val="Heading 3 Char"/>
    <w:basedOn w:val="DefaultParagraphFont"/>
    <w:link w:val="Heading3"/>
    <w:uiPriority w:val="9"/>
    <w:semiHidden/>
    <w:rsid w:val="006C6F47"/>
    <w:rPr>
      <w:rFonts w:asciiTheme="majorHAnsi" w:eastAsiaTheme="majorEastAsia" w:hAnsiTheme="majorHAnsi" w:cstheme="majorBidi"/>
      <w:color w:val="093F24" w:themeColor="text2"/>
      <w:sz w:val="24"/>
      <w:szCs w:val="24"/>
    </w:rPr>
  </w:style>
  <w:style w:type="character" w:customStyle="1" w:styleId="Heading4Char">
    <w:name w:val="Heading 4 Char"/>
    <w:basedOn w:val="DefaultParagraphFont"/>
    <w:link w:val="Heading4"/>
    <w:uiPriority w:val="9"/>
    <w:semiHidden/>
    <w:rsid w:val="006C6F4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C6F47"/>
    <w:rPr>
      <w:rFonts w:asciiTheme="majorHAnsi" w:eastAsiaTheme="majorEastAsia" w:hAnsiTheme="majorHAnsi" w:cstheme="majorBidi"/>
      <w:color w:val="093F24" w:themeColor="text2"/>
      <w:sz w:val="22"/>
      <w:szCs w:val="22"/>
    </w:rPr>
  </w:style>
  <w:style w:type="character" w:customStyle="1" w:styleId="Heading6Char">
    <w:name w:val="Heading 6 Char"/>
    <w:basedOn w:val="DefaultParagraphFont"/>
    <w:link w:val="Heading6"/>
    <w:uiPriority w:val="9"/>
    <w:semiHidden/>
    <w:rsid w:val="006C6F47"/>
    <w:rPr>
      <w:rFonts w:asciiTheme="majorHAnsi" w:eastAsiaTheme="majorEastAsia" w:hAnsiTheme="majorHAnsi" w:cstheme="majorBidi"/>
      <w:i/>
      <w:iCs/>
      <w:color w:val="093F24" w:themeColor="text2"/>
      <w:sz w:val="21"/>
      <w:szCs w:val="21"/>
    </w:rPr>
  </w:style>
  <w:style w:type="character" w:customStyle="1" w:styleId="Heading7Char">
    <w:name w:val="Heading 7 Char"/>
    <w:basedOn w:val="DefaultParagraphFont"/>
    <w:link w:val="Heading7"/>
    <w:uiPriority w:val="9"/>
    <w:semiHidden/>
    <w:rsid w:val="006C6F47"/>
    <w:rPr>
      <w:rFonts w:asciiTheme="majorHAnsi" w:eastAsiaTheme="majorEastAsia" w:hAnsiTheme="majorHAnsi" w:cstheme="majorBidi"/>
      <w:i/>
      <w:iCs/>
      <w:color w:val="072E0B" w:themeColor="accent1" w:themeShade="80"/>
      <w:sz w:val="21"/>
      <w:szCs w:val="21"/>
    </w:rPr>
  </w:style>
  <w:style w:type="character" w:customStyle="1" w:styleId="Heading8Char">
    <w:name w:val="Heading 8 Char"/>
    <w:basedOn w:val="DefaultParagraphFont"/>
    <w:link w:val="Heading8"/>
    <w:uiPriority w:val="9"/>
    <w:semiHidden/>
    <w:rsid w:val="006C6F47"/>
    <w:rPr>
      <w:rFonts w:asciiTheme="majorHAnsi" w:eastAsiaTheme="majorEastAsia" w:hAnsiTheme="majorHAnsi" w:cstheme="majorBidi"/>
      <w:b/>
      <w:bCs/>
      <w:color w:val="093F24" w:themeColor="text2"/>
    </w:rPr>
  </w:style>
  <w:style w:type="character" w:customStyle="1" w:styleId="Heading9Char">
    <w:name w:val="Heading 9 Char"/>
    <w:basedOn w:val="DefaultParagraphFont"/>
    <w:link w:val="Heading9"/>
    <w:uiPriority w:val="9"/>
    <w:semiHidden/>
    <w:rsid w:val="006C6F47"/>
    <w:rPr>
      <w:rFonts w:asciiTheme="majorHAnsi" w:eastAsiaTheme="majorEastAsia" w:hAnsiTheme="majorHAnsi" w:cstheme="majorBidi"/>
      <w:b/>
      <w:bCs/>
      <w:i/>
      <w:iCs/>
      <w:color w:val="093F24" w:themeColor="text2"/>
    </w:rPr>
  </w:style>
  <w:style w:type="paragraph" w:styleId="Caption">
    <w:name w:val="caption"/>
    <w:basedOn w:val="Normal"/>
    <w:next w:val="Normal"/>
    <w:uiPriority w:val="35"/>
    <w:semiHidden/>
    <w:unhideWhenUsed/>
    <w:qFormat/>
    <w:rsid w:val="006C6F4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C6F47"/>
    <w:pPr>
      <w:spacing w:after="0" w:line="240" w:lineRule="auto"/>
      <w:contextualSpacing/>
    </w:pPr>
    <w:rPr>
      <w:rFonts w:asciiTheme="majorHAnsi" w:eastAsiaTheme="majorEastAsia" w:hAnsiTheme="majorHAnsi" w:cstheme="majorBidi"/>
      <w:color w:val="0F5C17" w:themeColor="accent1"/>
      <w:spacing w:val="-10"/>
      <w:sz w:val="56"/>
      <w:szCs w:val="56"/>
    </w:rPr>
  </w:style>
  <w:style w:type="character" w:customStyle="1" w:styleId="TitleChar">
    <w:name w:val="Title Char"/>
    <w:basedOn w:val="DefaultParagraphFont"/>
    <w:link w:val="Title"/>
    <w:uiPriority w:val="10"/>
    <w:rsid w:val="006C6F47"/>
    <w:rPr>
      <w:rFonts w:asciiTheme="majorHAnsi" w:eastAsiaTheme="majorEastAsia" w:hAnsiTheme="majorHAnsi" w:cstheme="majorBidi"/>
      <w:color w:val="0F5C17" w:themeColor="accent1"/>
      <w:spacing w:val="-10"/>
      <w:sz w:val="56"/>
      <w:szCs w:val="56"/>
    </w:rPr>
  </w:style>
  <w:style w:type="paragraph" w:styleId="Subtitle">
    <w:name w:val="Subtitle"/>
    <w:basedOn w:val="Normal"/>
    <w:next w:val="Normal"/>
    <w:link w:val="SubtitleChar"/>
    <w:uiPriority w:val="11"/>
    <w:qFormat/>
    <w:rsid w:val="006C6F4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C6F47"/>
    <w:rPr>
      <w:rFonts w:asciiTheme="majorHAnsi" w:eastAsiaTheme="majorEastAsia" w:hAnsiTheme="majorHAnsi" w:cstheme="majorBidi"/>
      <w:sz w:val="24"/>
      <w:szCs w:val="24"/>
    </w:rPr>
  </w:style>
  <w:style w:type="character" w:styleId="Emphasis">
    <w:name w:val="Emphasis"/>
    <w:basedOn w:val="DefaultParagraphFont"/>
    <w:uiPriority w:val="20"/>
    <w:qFormat/>
    <w:rsid w:val="006C6F47"/>
    <w:rPr>
      <w:i/>
      <w:iCs/>
    </w:rPr>
  </w:style>
  <w:style w:type="paragraph" w:styleId="NoSpacing">
    <w:name w:val="No Spacing"/>
    <w:uiPriority w:val="1"/>
    <w:qFormat/>
    <w:rsid w:val="006C6F47"/>
    <w:pPr>
      <w:spacing w:after="0" w:line="240" w:lineRule="auto"/>
    </w:pPr>
  </w:style>
  <w:style w:type="paragraph" w:styleId="Quote">
    <w:name w:val="Quote"/>
    <w:basedOn w:val="Normal"/>
    <w:next w:val="Normal"/>
    <w:link w:val="QuoteChar"/>
    <w:uiPriority w:val="29"/>
    <w:qFormat/>
    <w:rsid w:val="006C6F4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C6F47"/>
    <w:rPr>
      <w:i/>
      <w:iCs/>
      <w:color w:val="404040" w:themeColor="text1" w:themeTint="BF"/>
    </w:rPr>
  </w:style>
  <w:style w:type="paragraph" w:styleId="IntenseQuote">
    <w:name w:val="Intense Quote"/>
    <w:basedOn w:val="Normal"/>
    <w:next w:val="Normal"/>
    <w:link w:val="IntenseQuoteChar"/>
    <w:uiPriority w:val="30"/>
    <w:qFormat/>
    <w:rsid w:val="006C6F47"/>
    <w:pPr>
      <w:pBdr>
        <w:left w:val="single" w:sz="18" w:space="12" w:color="0F5C17" w:themeColor="accent1"/>
      </w:pBdr>
      <w:spacing w:before="100" w:beforeAutospacing="1" w:line="300" w:lineRule="auto"/>
      <w:ind w:left="1224" w:right="1224"/>
    </w:pPr>
    <w:rPr>
      <w:rFonts w:asciiTheme="majorHAnsi" w:eastAsiaTheme="majorEastAsia" w:hAnsiTheme="majorHAnsi" w:cstheme="majorBidi"/>
      <w:color w:val="0F5C17" w:themeColor="accent1"/>
      <w:sz w:val="28"/>
      <w:szCs w:val="28"/>
    </w:rPr>
  </w:style>
  <w:style w:type="character" w:customStyle="1" w:styleId="IntenseQuoteChar">
    <w:name w:val="Intense Quote Char"/>
    <w:basedOn w:val="DefaultParagraphFont"/>
    <w:link w:val="IntenseQuote"/>
    <w:uiPriority w:val="30"/>
    <w:rsid w:val="006C6F47"/>
    <w:rPr>
      <w:rFonts w:asciiTheme="majorHAnsi" w:eastAsiaTheme="majorEastAsia" w:hAnsiTheme="majorHAnsi" w:cstheme="majorBidi"/>
      <w:color w:val="0F5C17" w:themeColor="accent1"/>
      <w:sz w:val="28"/>
      <w:szCs w:val="28"/>
    </w:rPr>
  </w:style>
  <w:style w:type="character" w:styleId="SubtleEmphasis">
    <w:name w:val="Subtle Emphasis"/>
    <w:basedOn w:val="DefaultParagraphFont"/>
    <w:uiPriority w:val="19"/>
    <w:qFormat/>
    <w:rsid w:val="006C6F47"/>
    <w:rPr>
      <w:i/>
      <w:iCs/>
      <w:color w:val="404040" w:themeColor="text1" w:themeTint="BF"/>
    </w:rPr>
  </w:style>
  <w:style w:type="character" w:styleId="IntenseEmphasis">
    <w:name w:val="Intense Emphasis"/>
    <w:basedOn w:val="DefaultParagraphFont"/>
    <w:uiPriority w:val="21"/>
    <w:qFormat/>
    <w:rsid w:val="006C6F47"/>
    <w:rPr>
      <w:b/>
      <w:bCs/>
      <w:i/>
      <w:iCs/>
    </w:rPr>
  </w:style>
  <w:style w:type="character" w:styleId="SubtleReference">
    <w:name w:val="Subtle Reference"/>
    <w:basedOn w:val="DefaultParagraphFont"/>
    <w:uiPriority w:val="31"/>
    <w:qFormat/>
    <w:rsid w:val="006C6F4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C6F47"/>
    <w:rPr>
      <w:b/>
      <w:bCs/>
      <w:smallCaps/>
      <w:spacing w:val="5"/>
      <w:u w:val="single"/>
    </w:rPr>
  </w:style>
  <w:style w:type="character" w:styleId="BookTitle">
    <w:name w:val="Book Title"/>
    <w:basedOn w:val="DefaultParagraphFont"/>
    <w:uiPriority w:val="33"/>
    <w:qFormat/>
    <w:rsid w:val="006C6F47"/>
    <w:rPr>
      <w:b/>
      <w:bCs/>
      <w:smallCaps/>
    </w:rPr>
  </w:style>
  <w:style w:type="paragraph" w:styleId="TOCHeading">
    <w:name w:val="TOC Heading"/>
    <w:basedOn w:val="Heading1"/>
    <w:next w:val="Normal"/>
    <w:uiPriority w:val="39"/>
    <w:semiHidden/>
    <w:unhideWhenUsed/>
    <w:qFormat/>
    <w:rsid w:val="006C6F47"/>
    <w:pPr>
      <w:outlineLvl w:val="9"/>
    </w:pPr>
  </w:style>
  <w:style w:type="paragraph" w:styleId="Header">
    <w:name w:val="header"/>
    <w:basedOn w:val="Normal"/>
    <w:link w:val="HeaderChar"/>
    <w:uiPriority w:val="99"/>
    <w:unhideWhenUsed/>
    <w:rsid w:val="006C6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F47"/>
  </w:style>
  <w:style w:type="paragraph" w:styleId="Footer">
    <w:name w:val="footer"/>
    <w:basedOn w:val="Normal"/>
    <w:link w:val="FooterChar"/>
    <w:uiPriority w:val="99"/>
    <w:unhideWhenUsed/>
    <w:rsid w:val="006C6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nybrook-balingup.wa.gov.au/contact/contac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merce.wa.gov.au/building-and-energy/swimming-spa-and-portable-poo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ommerce.wa.gov.au/sites/default/files/atoms/files/dp099871_skimmer_boxes_0.pdf" TargetMode="External"/><Relationship Id="rId4" Type="http://schemas.openxmlformats.org/officeDocument/2006/relationships/webSettings" Target="webSettings.xml"/><Relationship Id="rId9" Type="http://schemas.openxmlformats.org/officeDocument/2006/relationships/hyperlink" Target="https://www.commerce.wa.gov.au/building-and-energy/swimming-spa-and-portable-p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BB - Green">
      <a:dk1>
        <a:sysClr val="windowText" lastClr="000000"/>
      </a:dk1>
      <a:lt1>
        <a:sysClr val="window" lastClr="FFFFFF"/>
      </a:lt1>
      <a:dk2>
        <a:srgbClr val="093F24"/>
      </a:dk2>
      <a:lt2>
        <a:srgbClr val="C1F5C6"/>
      </a:lt2>
      <a:accent1>
        <a:srgbClr val="0F5C17"/>
      </a:accent1>
      <a:accent2>
        <a:srgbClr val="94D58F"/>
      </a:accent2>
      <a:accent3>
        <a:srgbClr val="2E2E81"/>
      </a:accent3>
      <a:accent4>
        <a:srgbClr val="6565C9"/>
      </a:accent4>
      <a:accent5>
        <a:srgbClr val="530020"/>
      </a:accent5>
      <a:accent6>
        <a:srgbClr val="CB7B86"/>
      </a:accent6>
      <a:hlink>
        <a:srgbClr val="6565C9"/>
      </a:hlink>
      <a:folHlink>
        <a:srgbClr val="94D58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Apryl Longford</dc:creator>
  <cp:keywords/>
  <dc:description/>
  <cp:lastModifiedBy>Tahlia James</cp:lastModifiedBy>
  <cp:revision>3</cp:revision>
  <dcterms:created xsi:type="dcterms:W3CDTF">2022-11-21T03:54:00Z</dcterms:created>
  <dcterms:modified xsi:type="dcterms:W3CDTF">2022-11-24T07:14:00Z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