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DBB8" w14:textId="77777777" w:rsidR="00231D25" w:rsidRPr="00E865AF" w:rsidRDefault="00231D25" w:rsidP="00E865AF">
      <w:pPr>
        <w:pStyle w:val="Heading1"/>
        <w:rPr>
          <w:color w:val="3A3AA7" w:themeColor="accent4" w:themeShade="BF"/>
        </w:rPr>
      </w:pPr>
      <w:r w:rsidRPr="00E865AF">
        <w:rPr>
          <w:color w:val="3A3AA7" w:themeColor="accent4" w:themeShade="BF"/>
        </w:rPr>
        <w:t>Overview of requirements</w:t>
      </w:r>
    </w:p>
    <w:p w14:paraId="4C18F9CF" w14:textId="77777777" w:rsidR="00231D25" w:rsidRPr="00E865AF" w:rsidRDefault="00231D25" w:rsidP="00231D25">
      <w:pPr>
        <w:rPr>
          <w:sz w:val="24"/>
          <w:szCs w:val="24"/>
          <w:lang w:eastAsia="en-AU"/>
        </w:rPr>
      </w:pPr>
      <w:r w:rsidRPr="00E865AF">
        <w:rPr>
          <w:sz w:val="24"/>
          <w:szCs w:val="24"/>
          <w:lang w:eastAsia="en-AU"/>
        </w:rPr>
        <w:t>Under the </w:t>
      </w:r>
      <w:r w:rsidRPr="00E865AF">
        <w:rPr>
          <w:i/>
          <w:iCs/>
          <w:sz w:val="24"/>
          <w:szCs w:val="24"/>
          <w:lang w:eastAsia="en-AU"/>
        </w:rPr>
        <w:t>Building Act 2011</w:t>
      </w:r>
      <w:r w:rsidRPr="00E865AF">
        <w:rPr>
          <w:sz w:val="24"/>
          <w:szCs w:val="24"/>
          <w:lang w:eastAsia="en-AU"/>
        </w:rPr>
        <w:t> a demolition permit is required prior to the demolition of any major structure and before the demolition takes place.</w:t>
      </w:r>
    </w:p>
    <w:p w14:paraId="75345D7A" w14:textId="77777777" w:rsidR="00231D25" w:rsidRPr="00E865AF" w:rsidRDefault="00231D25" w:rsidP="00231D25">
      <w:pPr>
        <w:rPr>
          <w:sz w:val="24"/>
          <w:szCs w:val="24"/>
          <w:lang w:eastAsia="en-AU"/>
        </w:rPr>
      </w:pPr>
      <w:r w:rsidRPr="00E865AF">
        <w:rPr>
          <w:sz w:val="24"/>
          <w:szCs w:val="24"/>
          <w:lang w:eastAsia="en-AU"/>
        </w:rPr>
        <w:t xml:space="preserve">A demolition permit is not required for the demolition of incidental structures such as patios, </w:t>
      </w:r>
      <w:proofErr w:type="gramStart"/>
      <w:r w:rsidRPr="00E865AF">
        <w:rPr>
          <w:sz w:val="24"/>
          <w:szCs w:val="24"/>
          <w:lang w:eastAsia="en-AU"/>
        </w:rPr>
        <w:t>pergolas</w:t>
      </w:r>
      <w:proofErr w:type="gramEnd"/>
      <w:r w:rsidRPr="00E865AF">
        <w:rPr>
          <w:sz w:val="24"/>
          <w:szCs w:val="24"/>
          <w:lang w:eastAsia="en-AU"/>
        </w:rPr>
        <w:t xml:space="preserve"> and garden sheds.</w:t>
      </w:r>
    </w:p>
    <w:p w14:paraId="74F30502" w14:textId="77777777" w:rsidR="00231D25" w:rsidRPr="00E865AF" w:rsidRDefault="00231D25" w:rsidP="00231D25">
      <w:pPr>
        <w:rPr>
          <w:sz w:val="24"/>
          <w:szCs w:val="24"/>
          <w:lang w:eastAsia="en-AU"/>
        </w:rPr>
      </w:pPr>
      <w:r w:rsidRPr="00E865AF">
        <w:rPr>
          <w:sz w:val="24"/>
          <w:szCs w:val="24"/>
          <w:lang w:eastAsia="en-AU"/>
        </w:rPr>
        <w:t>There are also health requirements that must be complied with, particularly for removing asbestos and the decommissioning of septic tanks.</w:t>
      </w:r>
    </w:p>
    <w:p w14:paraId="2A1408F3" w14:textId="77777777" w:rsidR="00231D25" w:rsidRPr="00E865AF" w:rsidRDefault="00231D25" w:rsidP="00231D25">
      <w:pPr>
        <w:rPr>
          <w:sz w:val="24"/>
          <w:szCs w:val="24"/>
          <w:lang w:eastAsia="en-AU"/>
        </w:rPr>
      </w:pPr>
      <w:r w:rsidRPr="00E865AF">
        <w:rPr>
          <w:sz w:val="24"/>
          <w:szCs w:val="24"/>
          <w:lang w:eastAsia="en-AU"/>
        </w:rPr>
        <w:t>Service providers must be notified before demolition work is started, including:</w:t>
      </w:r>
    </w:p>
    <w:p w14:paraId="5DA8296B" w14:textId="77777777" w:rsidR="00231D25" w:rsidRPr="00E865AF" w:rsidRDefault="00000000" w:rsidP="00231D25">
      <w:pPr>
        <w:rPr>
          <w:sz w:val="24"/>
          <w:szCs w:val="24"/>
          <w:lang w:eastAsia="en-AU"/>
        </w:rPr>
      </w:pPr>
      <w:hyperlink r:id="rId7" w:tgtFrame="_blank" w:history="1">
        <w:r w:rsidR="00231D25" w:rsidRPr="00E865AF">
          <w:rPr>
            <w:color w:val="000000"/>
            <w:sz w:val="24"/>
            <w:szCs w:val="24"/>
            <w:u w:val="single"/>
            <w:lang w:eastAsia="en-AU"/>
          </w:rPr>
          <w:t>Water Corporation</w:t>
        </w:r>
      </w:hyperlink>
    </w:p>
    <w:p w14:paraId="1749D13B" w14:textId="77777777" w:rsidR="00231D25" w:rsidRPr="00E865AF" w:rsidRDefault="00000000" w:rsidP="00231D25">
      <w:pPr>
        <w:rPr>
          <w:sz w:val="24"/>
          <w:szCs w:val="24"/>
          <w:lang w:eastAsia="en-AU"/>
        </w:rPr>
      </w:pPr>
      <w:hyperlink r:id="rId8" w:tgtFrame="_blank" w:history="1">
        <w:r w:rsidR="00231D25" w:rsidRPr="00E865AF">
          <w:rPr>
            <w:color w:val="000000"/>
            <w:sz w:val="24"/>
            <w:szCs w:val="24"/>
            <w:u w:val="single"/>
            <w:lang w:eastAsia="en-AU"/>
          </w:rPr>
          <w:t>Western Power</w:t>
        </w:r>
      </w:hyperlink>
    </w:p>
    <w:p w14:paraId="05EC725E" w14:textId="77777777" w:rsidR="00231D25" w:rsidRPr="00E865AF" w:rsidRDefault="00000000" w:rsidP="00231D25">
      <w:pPr>
        <w:rPr>
          <w:sz w:val="24"/>
          <w:szCs w:val="24"/>
          <w:lang w:eastAsia="en-AU"/>
        </w:rPr>
      </w:pPr>
      <w:hyperlink r:id="rId9" w:tgtFrame="_blank" w:history="1">
        <w:r w:rsidR="00231D25" w:rsidRPr="00E865AF">
          <w:rPr>
            <w:color w:val="000000"/>
            <w:sz w:val="24"/>
            <w:szCs w:val="24"/>
            <w:u w:val="single"/>
            <w:lang w:eastAsia="en-AU"/>
          </w:rPr>
          <w:t>Alinta Gas</w:t>
        </w:r>
      </w:hyperlink>
    </w:p>
    <w:p w14:paraId="5AEC40E3" w14:textId="77777777" w:rsidR="00231D25" w:rsidRPr="00E865AF" w:rsidRDefault="00000000" w:rsidP="00231D25">
      <w:pPr>
        <w:rPr>
          <w:sz w:val="24"/>
          <w:szCs w:val="24"/>
          <w:lang w:eastAsia="en-AU"/>
        </w:rPr>
      </w:pPr>
      <w:hyperlink r:id="rId10" w:tgtFrame="_blank" w:history="1">
        <w:r w:rsidR="00231D25" w:rsidRPr="00E865AF">
          <w:rPr>
            <w:color w:val="000000"/>
            <w:sz w:val="24"/>
            <w:szCs w:val="24"/>
            <w:u w:val="single"/>
            <w:lang w:eastAsia="en-AU"/>
          </w:rPr>
          <w:t>Telstra</w:t>
        </w:r>
      </w:hyperlink>
    </w:p>
    <w:p w14:paraId="34821BE8" w14:textId="77777777" w:rsidR="00231D25" w:rsidRPr="00E865AF" w:rsidRDefault="00000000" w:rsidP="00231D25">
      <w:pPr>
        <w:rPr>
          <w:sz w:val="24"/>
          <w:szCs w:val="24"/>
          <w:lang w:eastAsia="en-AU"/>
        </w:rPr>
      </w:pPr>
      <w:hyperlink r:id="rId11" w:tgtFrame="_blank" w:history="1">
        <w:proofErr w:type="spellStart"/>
        <w:r w:rsidR="00231D25" w:rsidRPr="00E865AF">
          <w:rPr>
            <w:color w:val="000000"/>
            <w:sz w:val="24"/>
            <w:szCs w:val="24"/>
            <w:u w:val="single"/>
            <w:lang w:eastAsia="en-AU"/>
          </w:rPr>
          <w:t>Worksafe</w:t>
        </w:r>
        <w:proofErr w:type="spellEnd"/>
      </w:hyperlink>
      <w:r w:rsidR="00231D25" w:rsidRPr="00E865AF">
        <w:rPr>
          <w:sz w:val="24"/>
          <w:szCs w:val="24"/>
          <w:lang w:eastAsia="en-AU"/>
        </w:rPr>
        <w:t> (in the case of a commercial structure and removal of asbestos)</w:t>
      </w:r>
    </w:p>
    <w:p w14:paraId="7E756C25" w14:textId="77777777" w:rsidR="00231D25" w:rsidRPr="00E865AF" w:rsidRDefault="00000000" w:rsidP="00231D25">
      <w:pPr>
        <w:rPr>
          <w:sz w:val="24"/>
          <w:szCs w:val="24"/>
          <w:lang w:eastAsia="en-AU"/>
        </w:rPr>
      </w:pPr>
      <w:hyperlink r:id="rId12" w:tgtFrame="_blank" w:history="1">
        <w:r w:rsidR="00231D25" w:rsidRPr="00E865AF">
          <w:rPr>
            <w:color w:val="000000"/>
            <w:sz w:val="24"/>
            <w:szCs w:val="24"/>
            <w:u w:val="single"/>
            <w:lang w:eastAsia="en-AU"/>
          </w:rPr>
          <w:t>Heritage Council of WA (State Heritage Office)</w:t>
        </w:r>
      </w:hyperlink>
    </w:p>
    <w:p w14:paraId="79C2B19D" w14:textId="77777777" w:rsidR="00231D25" w:rsidRPr="00231D25" w:rsidRDefault="00231D25" w:rsidP="00E865AF">
      <w:pPr>
        <w:pStyle w:val="Heading1"/>
        <w:rPr>
          <w:color w:val="3A3AA7" w:themeColor="accent4" w:themeShade="BF"/>
        </w:rPr>
      </w:pPr>
      <w:r w:rsidRPr="00231D25">
        <w:rPr>
          <w:color w:val="3A3AA7" w:themeColor="accent4" w:themeShade="BF"/>
        </w:rPr>
        <w:t>Apply for a demolition permit</w:t>
      </w:r>
    </w:p>
    <w:p w14:paraId="3D24BCB6" w14:textId="77777777" w:rsidR="00231D25" w:rsidRPr="00E865AF" w:rsidRDefault="00231D25" w:rsidP="00231D25">
      <w:pPr>
        <w:rPr>
          <w:sz w:val="24"/>
          <w:szCs w:val="24"/>
          <w:lang w:eastAsia="en-AU"/>
        </w:rPr>
      </w:pPr>
      <w:r w:rsidRPr="00E865AF">
        <w:rPr>
          <w:sz w:val="24"/>
          <w:szCs w:val="24"/>
          <w:lang w:eastAsia="en-AU"/>
        </w:rPr>
        <w:t>To apply for a demolition permit, you need to submit the following:</w:t>
      </w:r>
    </w:p>
    <w:p w14:paraId="45686284" w14:textId="77777777" w:rsidR="00231D25" w:rsidRPr="00E865AF" w:rsidRDefault="00231D25" w:rsidP="00231D25">
      <w:pPr>
        <w:rPr>
          <w:sz w:val="24"/>
          <w:szCs w:val="24"/>
          <w:lang w:eastAsia="en-AU"/>
        </w:rPr>
      </w:pPr>
      <w:r w:rsidRPr="00E865AF">
        <w:rPr>
          <w:sz w:val="24"/>
          <w:szCs w:val="24"/>
          <w:lang w:eastAsia="en-AU"/>
        </w:rPr>
        <w:t>Completed Demolition Permit Application Form (BA5) and application fee (refer to Building schedule of fees and charges)</w:t>
      </w:r>
    </w:p>
    <w:p w14:paraId="509837F8" w14:textId="08E56D89" w:rsidR="00231D25" w:rsidRPr="00E865AF" w:rsidRDefault="00231D25" w:rsidP="00231D25">
      <w:pPr>
        <w:rPr>
          <w:sz w:val="24"/>
          <w:szCs w:val="24"/>
          <w:lang w:eastAsia="en-AU"/>
        </w:rPr>
      </w:pPr>
      <w:r w:rsidRPr="00E865AF">
        <w:rPr>
          <w:sz w:val="24"/>
          <w:szCs w:val="24"/>
          <w:lang w:eastAsia="en-AU"/>
        </w:rPr>
        <w:t>1 x copies of scaled (min 1:200) site plan, clearly showing buildings or sections to be demolished and the structures to be retained</w:t>
      </w:r>
    </w:p>
    <w:p w14:paraId="7AA81303" w14:textId="77777777" w:rsidR="00231D25" w:rsidRPr="00E865AF" w:rsidRDefault="00231D25" w:rsidP="00231D25">
      <w:pPr>
        <w:rPr>
          <w:sz w:val="24"/>
          <w:szCs w:val="24"/>
          <w:lang w:eastAsia="en-AU"/>
        </w:rPr>
      </w:pPr>
      <w:r w:rsidRPr="00E865AF">
        <w:rPr>
          <w:sz w:val="24"/>
          <w:szCs w:val="24"/>
          <w:lang w:eastAsia="en-AU"/>
        </w:rPr>
        <w:t xml:space="preserve">Demolition Contractor </w:t>
      </w:r>
      <w:proofErr w:type="spellStart"/>
      <w:r w:rsidRPr="00E865AF">
        <w:rPr>
          <w:sz w:val="24"/>
          <w:szCs w:val="24"/>
          <w:lang w:eastAsia="en-AU"/>
        </w:rPr>
        <w:t>Worksafe</w:t>
      </w:r>
      <w:proofErr w:type="spellEnd"/>
      <w:r w:rsidRPr="00E865AF">
        <w:rPr>
          <w:sz w:val="24"/>
          <w:szCs w:val="24"/>
          <w:lang w:eastAsia="en-AU"/>
        </w:rPr>
        <w:t xml:space="preserve"> Registration or proof of a valid legislative exemption</w:t>
      </w:r>
    </w:p>
    <w:p w14:paraId="1CEE45D7" w14:textId="77777777" w:rsidR="00231D25" w:rsidRPr="00E865AF" w:rsidRDefault="00231D25" w:rsidP="00231D25">
      <w:pPr>
        <w:rPr>
          <w:sz w:val="24"/>
          <w:szCs w:val="24"/>
          <w:lang w:eastAsia="en-AU"/>
        </w:rPr>
      </w:pPr>
      <w:r w:rsidRPr="00E865AF">
        <w:rPr>
          <w:sz w:val="24"/>
          <w:szCs w:val="24"/>
          <w:lang w:eastAsia="en-AU"/>
        </w:rPr>
        <w:t>A rat baiting certificate from a licensed pest control company.</w:t>
      </w:r>
    </w:p>
    <w:p w14:paraId="7BFA045F" w14:textId="77777777" w:rsidR="00231D25" w:rsidRPr="00E865AF" w:rsidRDefault="00231D25" w:rsidP="00231D25">
      <w:pPr>
        <w:rPr>
          <w:sz w:val="24"/>
          <w:szCs w:val="24"/>
          <w:lang w:eastAsia="en-AU"/>
        </w:rPr>
      </w:pPr>
      <w:r w:rsidRPr="00E865AF">
        <w:rPr>
          <w:sz w:val="24"/>
          <w:szCs w:val="24"/>
          <w:lang w:eastAsia="en-AU"/>
        </w:rPr>
        <w:t xml:space="preserve">You may need to submit a Notice and Request for Consent of Work Affecting Other </w:t>
      </w:r>
      <w:proofErr w:type="gramStart"/>
      <w:r w:rsidRPr="00E865AF">
        <w:rPr>
          <w:sz w:val="24"/>
          <w:szCs w:val="24"/>
          <w:lang w:eastAsia="en-AU"/>
        </w:rPr>
        <w:t>Land form</w:t>
      </w:r>
      <w:proofErr w:type="gramEnd"/>
      <w:r w:rsidRPr="00E865AF">
        <w:rPr>
          <w:sz w:val="24"/>
          <w:szCs w:val="24"/>
          <w:lang w:eastAsia="en-AU"/>
        </w:rPr>
        <w:t xml:space="preserve"> (BA20) if the proposed demolition work is likely to adversely affect adjoining land or buildings.</w:t>
      </w:r>
    </w:p>
    <w:p w14:paraId="655BE3A4" w14:textId="77777777" w:rsidR="00231D25" w:rsidRPr="00231D25" w:rsidRDefault="00231D25" w:rsidP="00E865AF">
      <w:pPr>
        <w:pStyle w:val="Heading1"/>
        <w:rPr>
          <w:color w:val="3A3AA7" w:themeColor="accent4" w:themeShade="BF"/>
        </w:rPr>
      </w:pPr>
      <w:r w:rsidRPr="00231D25">
        <w:rPr>
          <w:color w:val="3A3AA7" w:themeColor="accent4" w:themeShade="BF"/>
        </w:rPr>
        <w:t>Health requirements for septic tanks and asbestos removal</w:t>
      </w:r>
    </w:p>
    <w:p w14:paraId="1138E758" w14:textId="77777777" w:rsidR="00231D25" w:rsidRPr="00E865AF" w:rsidRDefault="00231D25" w:rsidP="00231D25">
      <w:pPr>
        <w:rPr>
          <w:sz w:val="24"/>
          <w:szCs w:val="24"/>
          <w:lang w:eastAsia="en-AU"/>
        </w:rPr>
      </w:pPr>
      <w:r w:rsidRPr="00E865AF">
        <w:rPr>
          <w:sz w:val="24"/>
          <w:szCs w:val="24"/>
          <w:lang w:eastAsia="en-AU"/>
        </w:rPr>
        <w:t>There are health requirements with regards to the demolition of buildings containing asbestos, and buildings connected to septic tanks. Buildings that are to be demolished must be rat baited and a certificate from a licensed pest control company is required to be submitted with your demolition permit.</w:t>
      </w:r>
    </w:p>
    <w:p w14:paraId="4F0FC980" w14:textId="77777777" w:rsidR="00231D25" w:rsidRPr="00E865AF" w:rsidRDefault="00231D25" w:rsidP="00231D25">
      <w:pPr>
        <w:rPr>
          <w:sz w:val="24"/>
          <w:szCs w:val="24"/>
          <w:lang w:eastAsia="en-AU"/>
        </w:rPr>
      </w:pPr>
      <w:r w:rsidRPr="00E865AF">
        <w:rPr>
          <w:sz w:val="24"/>
          <w:szCs w:val="24"/>
          <w:lang w:eastAsia="en-AU"/>
        </w:rPr>
        <w:t>Decommissioning of septic tanks</w:t>
      </w:r>
    </w:p>
    <w:p w14:paraId="2BB2059F" w14:textId="44CFF6ED" w:rsidR="00231D25" w:rsidRPr="00E865AF" w:rsidRDefault="00231D25" w:rsidP="00231D25">
      <w:pPr>
        <w:rPr>
          <w:rFonts w:cs="Arial"/>
          <w:color w:val="383838"/>
          <w:sz w:val="24"/>
          <w:szCs w:val="24"/>
          <w:lang w:eastAsia="en-AU"/>
        </w:rPr>
      </w:pPr>
      <w:r w:rsidRPr="00E865AF">
        <w:rPr>
          <w:rFonts w:cs="Arial"/>
          <w:color w:val="383838"/>
          <w:sz w:val="24"/>
          <w:szCs w:val="24"/>
          <w:lang w:eastAsia="en-AU"/>
        </w:rPr>
        <w:lastRenderedPageBreak/>
        <w:t xml:space="preserve">You may need to decommission an existing septic tank system before undertaking a demolition. To find out more refer to our Decommissioning a Septic Tank page in Public </w:t>
      </w:r>
      <w:r w:rsidR="00E865AF">
        <w:rPr>
          <w:rFonts w:cs="Arial"/>
          <w:color w:val="383838"/>
          <w:sz w:val="24"/>
          <w:szCs w:val="24"/>
          <w:lang w:eastAsia="en-AU"/>
        </w:rPr>
        <w:t>H</w:t>
      </w:r>
      <w:r w:rsidRPr="00E865AF">
        <w:rPr>
          <w:rFonts w:cs="Arial"/>
          <w:color w:val="383838"/>
          <w:sz w:val="24"/>
          <w:szCs w:val="24"/>
          <w:lang w:eastAsia="en-AU"/>
        </w:rPr>
        <w:t>ealth.</w:t>
      </w:r>
    </w:p>
    <w:p w14:paraId="678E8199" w14:textId="77777777" w:rsidR="00231D25" w:rsidRPr="00E865AF" w:rsidRDefault="00231D25" w:rsidP="00E865AF">
      <w:pPr>
        <w:pStyle w:val="Heading1"/>
        <w:rPr>
          <w:color w:val="3A3AA7" w:themeColor="accent4" w:themeShade="BF"/>
        </w:rPr>
      </w:pPr>
      <w:r w:rsidRPr="00E865AF">
        <w:rPr>
          <w:color w:val="3A3AA7" w:themeColor="accent4" w:themeShade="BF"/>
        </w:rPr>
        <w:t>Asbestos removal</w:t>
      </w:r>
    </w:p>
    <w:p w14:paraId="610EA671" w14:textId="0E453B69" w:rsidR="00231D25" w:rsidRPr="00E865AF" w:rsidRDefault="00231D25" w:rsidP="00231D25">
      <w:pPr>
        <w:rPr>
          <w:rFonts w:cs="Arial"/>
          <w:color w:val="383838"/>
          <w:sz w:val="24"/>
          <w:szCs w:val="24"/>
          <w:lang w:eastAsia="en-AU"/>
        </w:rPr>
      </w:pPr>
      <w:r w:rsidRPr="00E865AF">
        <w:rPr>
          <w:rFonts w:cs="Arial"/>
          <w:color w:val="383838"/>
          <w:sz w:val="24"/>
          <w:szCs w:val="24"/>
          <w:lang w:eastAsia="en-AU"/>
        </w:rPr>
        <w:t xml:space="preserve">Demolitions of buildings containing asbestos are required to have the asbestos removed in accordance with the requirements of the </w:t>
      </w:r>
      <w:proofErr w:type="gramStart"/>
      <w:r w:rsidRPr="00E865AF">
        <w:rPr>
          <w:rFonts w:cs="Arial"/>
          <w:color w:val="383838"/>
          <w:sz w:val="24"/>
          <w:szCs w:val="24"/>
          <w:lang w:eastAsia="en-AU"/>
        </w:rPr>
        <w:t>Health</w:t>
      </w:r>
      <w:proofErr w:type="gramEnd"/>
      <w:r w:rsidRPr="00E865AF">
        <w:rPr>
          <w:rFonts w:cs="Arial"/>
          <w:color w:val="383838"/>
          <w:sz w:val="24"/>
          <w:szCs w:val="24"/>
          <w:lang w:eastAsia="en-AU"/>
        </w:rPr>
        <w:t xml:space="preserve"> (Asbestos) Regulations 1992. To find our more refer to our Asbestos</w:t>
      </w:r>
      <w:r w:rsidRPr="00E865AF">
        <w:rPr>
          <w:rFonts w:cs="Arial"/>
          <w:i/>
          <w:iCs/>
          <w:color w:val="383838"/>
          <w:sz w:val="24"/>
          <w:szCs w:val="24"/>
          <w:lang w:eastAsia="en-AU"/>
        </w:rPr>
        <w:t xml:space="preserve"> </w:t>
      </w:r>
      <w:r w:rsidRPr="00E865AF">
        <w:rPr>
          <w:rFonts w:cs="Arial"/>
          <w:color w:val="383838"/>
          <w:sz w:val="24"/>
          <w:szCs w:val="24"/>
          <w:lang w:eastAsia="en-AU"/>
        </w:rPr>
        <w:t>removal and disposal page in Public Health.</w:t>
      </w:r>
    </w:p>
    <w:p w14:paraId="0A14316B" w14:textId="77777777" w:rsidR="00231D25" w:rsidRPr="00231D25" w:rsidRDefault="00231D25" w:rsidP="00E865AF">
      <w:pPr>
        <w:pStyle w:val="Heading1"/>
        <w:rPr>
          <w:color w:val="3A3AA7" w:themeColor="accent4" w:themeShade="BF"/>
        </w:rPr>
      </w:pPr>
      <w:r w:rsidRPr="00231D25">
        <w:rPr>
          <w:color w:val="3A3AA7" w:themeColor="accent4" w:themeShade="BF"/>
        </w:rPr>
        <w:t>More information and contacts</w:t>
      </w:r>
    </w:p>
    <w:p w14:paraId="54D9CC6C" w14:textId="2DB2BA05" w:rsidR="0032734E" w:rsidRDefault="00231D25" w:rsidP="00231D25">
      <w:pPr>
        <w:spacing w:beforeAutospacing="1" w:after="0" w:afterAutospacing="1" w:line="240" w:lineRule="auto"/>
      </w:pPr>
      <w:r w:rsidRPr="00231D25">
        <w:rPr>
          <w:rFonts w:eastAsia="Times New Roman" w:cs="Arial"/>
          <w:color w:val="383838"/>
          <w:sz w:val="24"/>
          <w:szCs w:val="24"/>
          <w:lang w:eastAsia="en-AU"/>
        </w:rPr>
        <w:t>For more information please</w:t>
      </w:r>
      <w:r>
        <w:rPr>
          <w:rFonts w:eastAsia="Times New Roman" w:cs="Arial"/>
          <w:color w:val="383838"/>
          <w:sz w:val="24"/>
          <w:szCs w:val="24"/>
          <w:lang w:eastAsia="en-AU"/>
        </w:rPr>
        <w:t xml:space="preserve"> </w:t>
      </w:r>
      <w:hyperlink r:id="rId13" w:history="1">
        <w:r w:rsidRPr="00E865AF">
          <w:rPr>
            <w:rStyle w:val="Hyperlink"/>
            <w:rFonts w:eastAsia="Times New Roman" w:cs="Arial"/>
            <w:color w:val="auto"/>
            <w:sz w:val="24"/>
            <w:szCs w:val="24"/>
            <w:lang w:eastAsia="en-AU"/>
          </w:rPr>
          <w:t>contact us</w:t>
        </w:r>
      </w:hyperlink>
      <w:r w:rsidR="00E865AF">
        <w:rPr>
          <w:rFonts w:eastAsia="Times New Roman" w:cs="Arial"/>
          <w:color w:val="383838"/>
          <w:sz w:val="24"/>
          <w:szCs w:val="24"/>
          <w:lang w:eastAsia="en-AU"/>
        </w:rPr>
        <w:t>.</w:t>
      </w:r>
    </w:p>
    <w:sectPr w:rsidR="0032734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664F" w14:textId="77777777" w:rsidR="005041B7" w:rsidRDefault="005041B7" w:rsidP="00E865AF">
      <w:pPr>
        <w:spacing w:after="0" w:line="240" w:lineRule="auto"/>
      </w:pPr>
      <w:r>
        <w:separator/>
      </w:r>
    </w:p>
  </w:endnote>
  <w:endnote w:type="continuationSeparator" w:id="0">
    <w:p w14:paraId="73259DA8" w14:textId="77777777" w:rsidR="005041B7" w:rsidRDefault="005041B7" w:rsidP="00E8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3A6B" w14:textId="77777777" w:rsidR="005041B7" w:rsidRDefault="005041B7" w:rsidP="00E865AF">
      <w:pPr>
        <w:spacing w:after="0" w:line="240" w:lineRule="auto"/>
      </w:pPr>
      <w:r>
        <w:separator/>
      </w:r>
    </w:p>
  </w:footnote>
  <w:footnote w:type="continuationSeparator" w:id="0">
    <w:p w14:paraId="7D2DAE47" w14:textId="77777777" w:rsidR="005041B7" w:rsidRDefault="005041B7" w:rsidP="00E8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E366" w14:textId="3F985190" w:rsidR="00E865AF" w:rsidRPr="00E865AF" w:rsidRDefault="00E865AF" w:rsidP="00E865AF">
    <w:pPr>
      <w:pStyle w:val="Title"/>
      <w:rPr>
        <w:b/>
        <w:bCs/>
        <w:color w:val="3A3AA7" w:themeColor="accent4" w:themeShade="BF"/>
        <w:sz w:val="44"/>
        <w:szCs w:val="44"/>
        <w:lang w:val="en-US"/>
      </w:rPr>
    </w:pPr>
    <w:r w:rsidRPr="00E865AF">
      <w:rPr>
        <w:b/>
        <w:bCs/>
        <w:noProof/>
        <w:color w:val="3A3AA7" w:themeColor="accent4" w:themeShade="BF"/>
        <w:sz w:val="32"/>
        <w:szCs w:val="32"/>
      </w:rPr>
      <w:drawing>
        <wp:anchor distT="0" distB="0" distL="114300" distR="114300" simplePos="0" relativeHeight="251659264" behindDoc="1" locked="0" layoutInCell="1" allowOverlap="1" wp14:anchorId="6F0C08A8" wp14:editId="689B7E77">
          <wp:simplePos x="0" y="0"/>
          <wp:positionH relativeFrom="column">
            <wp:posOffset>5280660</wp:posOffset>
          </wp:positionH>
          <wp:positionV relativeFrom="paragraph">
            <wp:posOffset>-191135</wp:posOffset>
          </wp:positionV>
          <wp:extent cx="1112520" cy="1112520"/>
          <wp:effectExtent l="0" t="0" r="0" b="0"/>
          <wp:wrapTight wrapText="bothSides">
            <wp:wrapPolygon edited="0">
              <wp:start x="0" y="0"/>
              <wp:lineTo x="0" y="21082"/>
              <wp:lineTo x="21082" y="21082"/>
              <wp:lineTo x="21082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5AF">
      <w:rPr>
        <w:b/>
        <w:bCs/>
        <w:color w:val="3A3AA7" w:themeColor="accent4" w:themeShade="BF"/>
        <w:sz w:val="44"/>
        <w:szCs w:val="44"/>
        <w:lang w:val="en-US"/>
      </w:rPr>
      <w:t xml:space="preserve">Demolitions – Information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91A4E"/>
    <w:multiLevelType w:val="multilevel"/>
    <w:tmpl w:val="B02E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513"/>
    <w:multiLevelType w:val="multilevel"/>
    <w:tmpl w:val="BC4C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5902438">
    <w:abstractNumId w:val="0"/>
  </w:num>
  <w:num w:numId="2" w16cid:durableId="1222181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25"/>
    <w:rsid w:val="00231D25"/>
    <w:rsid w:val="0032734E"/>
    <w:rsid w:val="005041B7"/>
    <w:rsid w:val="00E8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1CAA"/>
  <w15:chartTrackingRefBased/>
  <w15:docId w15:val="{96CFAD42-50D5-448A-B7FC-C417A5E1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AF"/>
  </w:style>
  <w:style w:type="paragraph" w:styleId="Heading1">
    <w:name w:val="heading 1"/>
    <w:basedOn w:val="Normal"/>
    <w:next w:val="Normal"/>
    <w:link w:val="Heading1Char"/>
    <w:uiPriority w:val="9"/>
    <w:qFormat/>
    <w:rsid w:val="00E865AF"/>
    <w:pPr>
      <w:keepNext/>
      <w:keepLines/>
      <w:spacing w:before="320" w:after="0" w:line="240" w:lineRule="auto"/>
      <w:outlineLvl w:val="0"/>
    </w:pPr>
    <w:rPr>
      <w:rFonts w:asciiTheme="majorHAnsi" w:eastAsia="Times New Roman" w:hAnsiTheme="majorHAnsi" w:cstheme="majorBidi"/>
      <w:b/>
      <w:bCs/>
      <w:color w:val="3A3AA7" w:themeColor="accent4" w:themeShade="BF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5A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5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93F2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5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5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93F24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5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93F24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5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2E0B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5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93F24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5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93F2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65A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865AF"/>
    <w:rPr>
      <w:rFonts w:asciiTheme="majorHAnsi" w:eastAsiaTheme="majorEastAsia" w:hAnsiTheme="majorHAnsi" w:cstheme="majorBidi"/>
      <w:color w:val="093F24" w:themeColor="text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E865AF"/>
    <w:rPr>
      <w:i/>
      <w:iCs/>
    </w:rPr>
  </w:style>
  <w:style w:type="character" w:styleId="Hyperlink">
    <w:name w:val="Hyperlink"/>
    <w:basedOn w:val="DefaultParagraphFont"/>
    <w:uiPriority w:val="99"/>
    <w:unhideWhenUsed/>
    <w:rsid w:val="00231D2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65AF"/>
    <w:rPr>
      <w:rFonts w:asciiTheme="majorHAnsi" w:eastAsia="Times New Roman" w:hAnsiTheme="majorHAnsi" w:cstheme="majorBidi"/>
      <w:b/>
      <w:bCs/>
      <w:color w:val="3A3AA7" w:themeColor="accent4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86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5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86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5AF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5A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5AF"/>
    <w:rPr>
      <w:rFonts w:asciiTheme="majorHAnsi" w:eastAsiaTheme="majorEastAsia" w:hAnsiTheme="majorHAnsi" w:cstheme="majorBidi"/>
      <w:color w:val="093F24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5AF"/>
    <w:rPr>
      <w:rFonts w:asciiTheme="majorHAnsi" w:eastAsiaTheme="majorEastAsia" w:hAnsiTheme="majorHAnsi" w:cstheme="majorBidi"/>
      <w:i/>
      <w:iCs/>
      <w:color w:val="093F24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5AF"/>
    <w:rPr>
      <w:rFonts w:asciiTheme="majorHAnsi" w:eastAsiaTheme="majorEastAsia" w:hAnsiTheme="majorHAnsi" w:cstheme="majorBidi"/>
      <w:i/>
      <w:iCs/>
      <w:color w:val="072E0B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5AF"/>
    <w:rPr>
      <w:rFonts w:asciiTheme="majorHAnsi" w:eastAsiaTheme="majorEastAsia" w:hAnsiTheme="majorHAnsi" w:cstheme="majorBidi"/>
      <w:b/>
      <w:bCs/>
      <w:color w:val="093F24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5AF"/>
    <w:rPr>
      <w:rFonts w:asciiTheme="majorHAnsi" w:eastAsiaTheme="majorEastAsia" w:hAnsiTheme="majorHAnsi" w:cstheme="majorBidi"/>
      <w:b/>
      <w:bCs/>
      <w:i/>
      <w:iCs/>
      <w:color w:val="093F2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5A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865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F5C17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65AF"/>
    <w:rPr>
      <w:rFonts w:asciiTheme="majorHAnsi" w:eastAsiaTheme="majorEastAsia" w:hAnsiTheme="majorHAnsi" w:cstheme="majorBidi"/>
      <w:color w:val="0F5C17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5A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65A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865AF"/>
    <w:rPr>
      <w:b/>
      <w:bCs/>
    </w:rPr>
  </w:style>
  <w:style w:type="paragraph" w:styleId="NoSpacing">
    <w:name w:val="No Spacing"/>
    <w:uiPriority w:val="1"/>
    <w:qFormat/>
    <w:rsid w:val="00E865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65A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65A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5AF"/>
    <w:pPr>
      <w:pBdr>
        <w:left w:val="single" w:sz="18" w:space="12" w:color="0F5C17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F5C1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5AF"/>
    <w:rPr>
      <w:rFonts w:asciiTheme="majorHAnsi" w:eastAsiaTheme="majorEastAsia" w:hAnsiTheme="majorHAnsi" w:cstheme="majorBidi"/>
      <w:color w:val="0F5C1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865A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865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865A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865A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865A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5AF"/>
    <w:pPr>
      <w:outlineLvl w:val="9"/>
    </w:pPr>
    <w:rPr>
      <w:color w:val="3A3AA7" w:themeColor="accent4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E86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ernpower.com.au/" TargetMode="External"/><Relationship Id="rId13" Type="http://schemas.openxmlformats.org/officeDocument/2006/relationships/hyperlink" Target="https://www.donnybrook-balingup.wa.gov.au/contact/contac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tercorporation.com.au/" TargetMode="External"/><Relationship Id="rId12" Type="http://schemas.openxmlformats.org/officeDocument/2006/relationships/hyperlink" Target="https://www.dplh.wa.gov.au/about/the-heritage-council-of-western-austral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merce.wa.gov.au/worksaf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elstra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intaenergy.com.au/w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BB - Green">
      <a:dk1>
        <a:sysClr val="windowText" lastClr="000000"/>
      </a:dk1>
      <a:lt1>
        <a:sysClr val="window" lastClr="FFFFFF"/>
      </a:lt1>
      <a:dk2>
        <a:srgbClr val="093F24"/>
      </a:dk2>
      <a:lt2>
        <a:srgbClr val="C1F5C6"/>
      </a:lt2>
      <a:accent1>
        <a:srgbClr val="0F5C17"/>
      </a:accent1>
      <a:accent2>
        <a:srgbClr val="94D58F"/>
      </a:accent2>
      <a:accent3>
        <a:srgbClr val="2E2E81"/>
      </a:accent3>
      <a:accent4>
        <a:srgbClr val="6565C9"/>
      </a:accent4>
      <a:accent5>
        <a:srgbClr val="530020"/>
      </a:accent5>
      <a:accent6>
        <a:srgbClr val="CB7B86"/>
      </a:accent6>
      <a:hlink>
        <a:srgbClr val="6565C9"/>
      </a:hlink>
      <a:folHlink>
        <a:srgbClr val="94D58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Apryl Longford</dc:creator>
  <cp:keywords/>
  <dc:description/>
  <cp:lastModifiedBy>Tahlia James</cp:lastModifiedBy>
  <cp:revision>2</cp:revision>
  <dcterms:created xsi:type="dcterms:W3CDTF">2022-11-21T04:54:00Z</dcterms:created>
  <dcterms:modified xsi:type="dcterms:W3CDTF">2022-11-24T07:27:00Z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